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730" w:rsidRDefault="00C30730"/>
    <w:p w:rsidR="0050397F" w:rsidRDefault="0050397F"/>
    <w:p w:rsidR="0050397F" w:rsidRDefault="0050397F"/>
    <w:p w:rsidR="0050397F" w:rsidRDefault="0050397F"/>
    <w:p w:rsidR="0050397F" w:rsidRDefault="0050397F" w:rsidP="0050397F">
      <w:pPr>
        <w:jc w:val="center"/>
        <w:rPr>
          <w:b/>
        </w:rPr>
      </w:pPr>
      <w:r>
        <w:rPr>
          <w:b/>
        </w:rPr>
        <w:t xml:space="preserve">CAIRP 2010 </w:t>
      </w:r>
      <w:r w:rsidR="00304A85">
        <w:rPr>
          <w:b/>
        </w:rPr>
        <w:t>ANNUAL CONFERENCE</w:t>
      </w:r>
    </w:p>
    <w:p w:rsidR="00304A85" w:rsidRDefault="00304A85" w:rsidP="0050397F">
      <w:pPr>
        <w:jc w:val="center"/>
        <w:rPr>
          <w:b/>
        </w:rPr>
      </w:pPr>
      <w:r>
        <w:rPr>
          <w:b/>
        </w:rPr>
        <w:t>AUGUST 18 – 20</w:t>
      </w:r>
      <w:r w:rsidR="00646767">
        <w:rPr>
          <w:b/>
        </w:rPr>
        <w:t xml:space="preserve">, 2010 </w:t>
      </w:r>
      <w:smartTag w:uri="urn:schemas-microsoft-com:office:smarttags" w:element="City">
        <w:smartTag w:uri="urn:schemas-microsoft-com:office:smarttags" w:element="place">
          <w:r>
            <w:rPr>
              <w:b/>
            </w:rPr>
            <w:t>KELOWNA</w:t>
          </w:r>
        </w:smartTag>
      </w:smartTag>
    </w:p>
    <w:p w:rsidR="0050397F" w:rsidRDefault="0050397F" w:rsidP="0050397F">
      <w:pPr>
        <w:jc w:val="center"/>
        <w:rPr>
          <w:b/>
        </w:rPr>
      </w:pPr>
    </w:p>
    <w:p w:rsidR="0050397F" w:rsidRDefault="0050397F" w:rsidP="0050397F">
      <w:pPr>
        <w:jc w:val="center"/>
        <w:rPr>
          <w:b/>
        </w:rPr>
      </w:pPr>
    </w:p>
    <w:p w:rsidR="00692867" w:rsidRDefault="00692867" w:rsidP="00692867">
      <w:pPr>
        <w:jc w:val="center"/>
      </w:pPr>
      <w:r>
        <w:rPr>
          <w:b/>
        </w:rPr>
        <w:t>DRAFTING PROPOSALS</w:t>
      </w:r>
    </w:p>
    <w:p w:rsidR="0050397F" w:rsidRDefault="0050397F" w:rsidP="0050397F">
      <w:pPr>
        <w:jc w:val="center"/>
        <w:rPr>
          <w:b/>
        </w:rPr>
      </w:pPr>
    </w:p>
    <w:p w:rsidR="0050397F" w:rsidRDefault="0050397F" w:rsidP="0050397F">
      <w:pPr>
        <w:jc w:val="center"/>
        <w:rPr>
          <w:b/>
        </w:rPr>
      </w:pPr>
    </w:p>
    <w:p w:rsidR="0050397F" w:rsidRDefault="0050397F" w:rsidP="0050397F">
      <w:pPr>
        <w:jc w:val="center"/>
        <w:rPr>
          <w:b/>
        </w:rPr>
      </w:pPr>
    </w:p>
    <w:p w:rsidR="0050397F" w:rsidRDefault="0050397F" w:rsidP="0050397F">
      <w:pPr>
        <w:jc w:val="center"/>
      </w:pPr>
      <w:r>
        <w:t>Prepared by</w:t>
      </w:r>
    </w:p>
    <w:p w:rsidR="0050397F" w:rsidRDefault="0050397F" w:rsidP="0050397F">
      <w:pPr>
        <w:jc w:val="center"/>
      </w:pPr>
    </w:p>
    <w:p w:rsidR="0050397F" w:rsidRDefault="0050397F" w:rsidP="0050397F">
      <w:pPr>
        <w:jc w:val="center"/>
        <w:rPr>
          <w:b/>
        </w:rPr>
      </w:pPr>
      <w:smartTag w:uri="urn:schemas-microsoft-com:office:smarttags" w:element="place">
        <w:smartTag w:uri="urn:schemas-microsoft-com:office:smarttags" w:element="City">
          <w:r>
            <w:rPr>
              <w:b/>
            </w:rPr>
            <w:t>Murray</w:t>
          </w:r>
        </w:smartTag>
      </w:smartTag>
      <w:r>
        <w:rPr>
          <w:b/>
        </w:rPr>
        <w:t xml:space="preserve"> Jamieson</w:t>
      </w:r>
    </w:p>
    <w:p w:rsidR="0050397F" w:rsidRDefault="0050397F" w:rsidP="0050397F">
      <w:pPr>
        <w:jc w:val="center"/>
      </w:pPr>
      <w:r>
        <w:t>Katherine Wellburn</w:t>
      </w:r>
    </w:p>
    <w:p w:rsidR="00711028" w:rsidRDefault="00711028" w:rsidP="0050397F">
      <w:pPr>
        <w:jc w:val="center"/>
      </w:pPr>
    </w:p>
    <w:p w:rsidR="0050397F" w:rsidRDefault="0050397F" w:rsidP="0050397F">
      <w:pPr>
        <w:jc w:val="center"/>
      </w:pPr>
    </w:p>
    <w:p w:rsidR="0050397F" w:rsidRDefault="0050397F" w:rsidP="0050397F">
      <w:pPr>
        <w:jc w:val="center"/>
      </w:pPr>
    </w:p>
    <w:p w:rsidR="0050397F" w:rsidRDefault="0050397F" w:rsidP="0050397F">
      <w:pPr>
        <w:jc w:val="center"/>
      </w:pPr>
    </w:p>
    <w:p w:rsidR="0050397F" w:rsidRDefault="0050397F" w:rsidP="0050397F">
      <w:pPr>
        <w:jc w:val="center"/>
        <w:rPr>
          <w:i/>
        </w:rPr>
      </w:pPr>
      <w:r>
        <w:rPr>
          <w:i/>
        </w:rPr>
        <w:t>Prepared for the</w:t>
      </w:r>
    </w:p>
    <w:p w:rsidR="0050397F" w:rsidRDefault="0050397F" w:rsidP="0050397F">
      <w:pPr>
        <w:jc w:val="center"/>
        <w:rPr>
          <w:i/>
        </w:rPr>
      </w:pPr>
      <w:r>
        <w:rPr>
          <w:i/>
        </w:rPr>
        <w:t>Canadian Association of Insolvency and Restructuring Professionals</w:t>
      </w:r>
    </w:p>
    <w:p w:rsidR="0050397F" w:rsidRDefault="00A06CFE" w:rsidP="0050397F">
      <w:pPr>
        <w:jc w:val="center"/>
        <w:rPr>
          <w:i/>
        </w:rPr>
      </w:pPr>
      <w:r>
        <w:rPr>
          <w:i/>
        </w:rPr>
        <w:t xml:space="preserve">August </w:t>
      </w:r>
      <w:r w:rsidR="0050397F">
        <w:rPr>
          <w:i/>
        </w:rPr>
        <w:t>2010</w:t>
      </w:r>
    </w:p>
    <w:p w:rsidR="0050397F" w:rsidRDefault="0050397F" w:rsidP="0050397F">
      <w:pPr>
        <w:jc w:val="center"/>
        <w:rPr>
          <w:i/>
        </w:rPr>
      </w:pPr>
    </w:p>
    <w:p w:rsidR="0050397F" w:rsidRDefault="0050397F" w:rsidP="0050397F">
      <w:pPr>
        <w:jc w:val="center"/>
        <w:rPr>
          <w:i/>
        </w:rPr>
      </w:pPr>
    </w:p>
    <w:p w:rsidR="0050397F" w:rsidRDefault="0050397F" w:rsidP="0050397F">
      <w:pPr>
        <w:jc w:val="center"/>
        <w:rPr>
          <w:i/>
        </w:rPr>
      </w:pPr>
    </w:p>
    <w:p w:rsidR="00692867" w:rsidRDefault="0050397F" w:rsidP="00692867">
      <w:pPr>
        <w:jc w:val="center"/>
      </w:pPr>
      <w:r>
        <w:br w:type="page"/>
      </w:r>
    </w:p>
    <w:p w:rsidR="00692867" w:rsidRDefault="00692867" w:rsidP="00692867">
      <w:pPr>
        <w:jc w:val="center"/>
      </w:pPr>
    </w:p>
    <w:p w:rsidR="00692867" w:rsidRDefault="00692867" w:rsidP="00692867">
      <w:pPr>
        <w:jc w:val="center"/>
      </w:pPr>
    </w:p>
    <w:p w:rsidR="00692867" w:rsidRDefault="00692867" w:rsidP="00692867">
      <w:pPr>
        <w:jc w:val="center"/>
      </w:pPr>
      <w:r>
        <w:rPr>
          <w:b/>
        </w:rPr>
        <w:t>DRAFTING PROPOSALS</w:t>
      </w:r>
    </w:p>
    <w:p w:rsidR="00692867" w:rsidRDefault="00692867" w:rsidP="00692867">
      <w:pPr>
        <w:jc w:val="center"/>
        <w:rPr>
          <w:b/>
        </w:rPr>
      </w:pPr>
    </w:p>
    <w:p w:rsidR="0050397F" w:rsidRDefault="0050397F" w:rsidP="0050397F">
      <w:pPr>
        <w:jc w:val="center"/>
      </w:pPr>
    </w:p>
    <w:p w:rsidR="00692867" w:rsidRDefault="00692867" w:rsidP="0050397F">
      <w:pPr>
        <w:rPr>
          <w:b/>
          <w:u w:val="single"/>
        </w:rPr>
      </w:pPr>
    </w:p>
    <w:p w:rsidR="00F615B8" w:rsidRPr="00A110F2" w:rsidRDefault="00F615B8" w:rsidP="005B2F4D">
      <w:pPr>
        <w:spacing w:line="360" w:lineRule="auto"/>
        <w:jc w:val="both"/>
        <w:rPr>
          <w:b/>
          <w:u w:val="single"/>
        </w:rPr>
      </w:pPr>
      <w:r w:rsidRPr="00A110F2">
        <w:rPr>
          <w:b/>
          <w:u w:val="single"/>
        </w:rPr>
        <w:t>Plain Language</w:t>
      </w:r>
    </w:p>
    <w:p w:rsidR="00003143" w:rsidRDefault="00DE3157" w:rsidP="005B2F4D">
      <w:pPr>
        <w:spacing w:line="360" w:lineRule="auto"/>
        <w:jc w:val="both"/>
        <w:rPr>
          <w:lang/>
        </w:rPr>
      </w:pPr>
      <w:r>
        <w:rPr>
          <w:lang/>
        </w:rPr>
        <w:t>Since a</w:t>
      </w:r>
      <w:r w:rsidR="00003143">
        <w:rPr>
          <w:lang/>
        </w:rPr>
        <w:t xml:space="preserve"> proposal is submitted for approval </w:t>
      </w:r>
      <w:r w:rsidR="00F615B8">
        <w:rPr>
          <w:lang/>
        </w:rPr>
        <w:t xml:space="preserve">to </w:t>
      </w:r>
      <w:r w:rsidR="00003143">
        <w:rPr>
          <w:lang/>
        </w:rPr>
        <w:t>creditors</w:t>
      </w:r>
      <w:r>
        <w:rPr>
          <w:lang/>
        </w:rPr>
        <w:t xml:space="preserve"> and some </w:t>
      </w:r>
      <w:r w:rsidR="00003143">
        <w:rPr>
          <w:lang/>
        </w:rPr>
        <w:t xml:space="preserve">of </w:t>
      </w:r>
      <w:r w:rsidR="00F615B8">
        <w:rPr>
          <w:lang/>
        </w:rPr>
        <w:t xml:space="preserve">the unsecured creditors may not have lawyers </w:t>
      </w:r>
      <w:r w:rsidR="00003143">
        <w:rPr>
          <w:lang/>
        </w:rPr>
        <w:t xml:space="preserve">and </w:t>
      </w:r>
      <w:r w:rsidR="00E54621">
        <w:rPr>
          <w:lang/>
        </w:rPr>
        <w:t xml:space="preserve">may be unsophisticated and </w:t>
      </w:r>
      <w:r w:rsidR="00003143">
        <w:rPr>
          <w:lang/>
        </w:rPr>
        <w:t xml:space="preserve">unfamiliar with legal </w:t>
      </w:r>
      <w:r w:rsidR="00F615B8">
        <w:rPr>
          <w:lang/>
        </w:rPr>
        <w:t>language</w:t>
      </w:r>
      <w:r w:rsidR="00E54621">
        <w:rPr>
          <w:lang/>
        </w:rPr>
        <w:t xml:space="preserve">, </w:t>
      </w:r>
      <w:r>
        <w:rPr>
          <w:lang/>
        </w:rPr>
        <w:t xml:space="preserve">the court will give </w:t>
      </w:r>
      <w:r w:rsidR="00E54621">
        <w:rPr>
          <w:lang/>
        </w:rPr>
        <w:t xml:space="preserve">the </w:t>
      </w:r>
      <w:r w:rsidR="00F615B8">
        <w:rPr>
          <w:lang/>
        </w:rPr>
        <w:t>words of the proposal their plain and ordinary meaning</w:t>
      </w:r>
      <w:r w:rsidR="00C0209E">
        <w:rPr>
          <w:lang/>
        </w:rPr>
        <w:t>:</w:t>
      </w:r>
      <w:r w:rsidR="00C0209E" w:rsidRPr="00F752CF">
        <w:rPr>
          <w:lang/>
        </w:rPr>
        <w:t xml:space="preserve"> </w:t>
      </w:r>
      <w:r w:rsidR="00C0209E" w:rsidRPr="00F752CF">
        <w:rPr>
          <w:i/>
          <w:lang/>
        </w:rPr>
        <w:t xml:space="preserve">Re Dav-Jor Contracting Ltd., </w:t>
      </w:r>
      <w:r w:rsidR="00C0209E" w:rsidRPr="00F752CF">
        <w:rPr>
          <w:lang/>
        </w:rPr>
        <w:t>2006 BCCA 330</w:t>
      </w:r>
      <w:r>
        <w:rPr>
          <w:lang/>
        </w:rPr>
        <w:t>.</w:t>
      </w:r>
    </w:p>
    <w:p w:rsidR="00DE3157" w:rsidRDefault="00DE3157" w:rsidP="005B2F4D">
      <w:pPr>
        <w:spacing w:line="360" w:lineRule="auto"/>
        <w:jc w:val="both"/>
        <w:rPr>
          <w:lang/>
        </w:rPr>
      </w:pPr>
    </w:p>
    <w:p w:rsidR="00E335FA" w:rsidRDefault="00E335FA" w:rsidP="005B2F4D">
      <w:pPr>
        <w:spacing w:line="360" w:lineRule="auto"/>
        <w:jc w:val="both"/>
        <w:rPr>
          <w:b/>
        </w:rPr>
      </w:pPr>
      <w:r>
        <w:rPr>
          <w:lang/>
        </w:rPr>
        <w:t xml:space="preserve">Clear language should be used to avoid problems with interpretation </w:t>
      </w:r>
      <w:r w:rsidR="00DE3157">
        <w:rPr>
          <w:lang/>
        </w:rPr>
        <w:t xml:space="preserve">of the proposal </w:t>
      </w:r>
      <w:r>
        <w:rPr>
          <w:lang/>
        </w:rPr>
        <w:t>in the future.</w:t>
      </w:r>
    </w:p>
    <w:p w:rsidR="00DE3157" w:rsidRDefault="00DE3157" w:rsidP="008C14C3">
      <w:pPr>
        <w:pStyle w:val="Title"/>
        <w:spacing w:line="360" w:lineRule="auto"/>
        <w:jc w:val="left"/>
        <w:rPr>
          <w:sz w:val="24"/>
          <w:szCs w:val="24"/>
        </w:rPr>
      </w:pPr>
    </w:p>
    <w:p w:rsidR="001C18AA" w:rsidRPr="00A110F2" w:rsidRDefault="00C70A55" w:rsidP="008C14C3">
      <w:pPr>
        <w:pStyle w:val="Title"/>
        <w:spacing w:line="360" w:lineRule="auto"/>
        <w:jc w:val="left"/>
        <w:rPr>
          <w:sz w:val="24"/>
          <w:szCs w:val="24"/>
          <w:u w:val="single"/>
        </w:rPr>
      </w:pPr>
      <w:r w:rsidRPr="00A110F2">
        <w:rPr>
          <w:sz w:val="24"/>
          <w:szCs w:val="24"/>
          <w:u w:val="single"/>
        </w:rPr>
        <w:t xml:space="preserve">Court Approval of </w:t>
      </w:r>
      <w:r w:rsidR="001C18AA" w:rsidRPr="00A110F2">
        <w:rPr>
          <w:sz w:val="24"/>
          <w:szCs w:val="24"/>
          <w:u w:val="single"/>
        </w:rPr>
        <w:t>Division I Proposals</w:t>
      </w:r>
    </w:p>
    <w:p w:rsidR="001C18AA" w:rsidRDefault="001C18AA" w:rsidP="008C14C3">
      <w:pPr>
        <w:pStyle w:val="Title"/>
        <w:spacing w:line="360" w:lineRule="auto"/>
        <w:jc w:val="left"/>
        <w:rPr>
          <w:b w:val="0"/>
          <w:sz w:val="24"/>
          <w:szCs w:val="24"/>
        </w:rPr>
      </w:pPr>
    </w:p>
    <w:p w:rsidR="008C14C3" w:rsidRDefault="008C14C3" w:rsidP="008C14C3">
      <w:pPr>
        <w:pStyle w:val="Title"/>
        <w:spacing w:line="360" w:lineRule="auto"/>
        <w:jc w:val="left"/>
        <w:rPr>
          <w:b w:val="0"/>
          <w:sz w:val="24"/>
          <w:szCs w:val="24"/>
        </w:rPr>
      </w:pPr>
      <w:r>
        <w:rPr>
          <w:b w:val="0"/>
          <w:sz w:val="24"/>
          <w:szCs w:val="24"/>
        </w:rPr>
        <w:t xml:space="preserve">A debtor bears the onus of establishing that a </w:t>
      </w:r>
      <w:r w:rsidR="007753E6">
        <w:rPr>
          <w:b w:val="0"/>
          <w:sz w:val="24"/>
          <w:szCs w:val="24"/>
        </w:rPr>
        <w:t>p</w:t>
      </w:r>
      <w:r>
        <w:rPr>
          <w:b w:val="0"/>
          <w:sz w:val="24"/>
          <w:szCs w:val="24"/>
        </w:rPr>
        <w:t>roposal should be approved</w:t>
      </w:r>
      <w:r w:rsidR="007753E6">
        <w:rPr>
          <w:b w:val="0"/>
          <w:sz w:val="24"/>
          <w:szCs w:val="24"/>
        </w:rPr>
        <w:t xml:space="preserve"> by the court: </w:t>
      </w:r>
      <w:proofErr w:type="gramStart"/>
      <w:r>
        <w:rPr>
          <w:b w:val="0"/>
          <w:i/>
          <w:sz w:val="24"/>
          <w:szCs w:val="24"/>
        </w:rPr>
        <w:t>Re  Aquatex</w:t>
      </w:r>
      <w:proofErr w:type="gramEnd"/>
      <w:r>
        <w:rPr>
          <w:b w:val="0"/>
          <w:i/>
          <w:sz w:val="24"/>
          <w:szCs w:val="24"/>
        </w:rPr>
        <w:t xml:space="preserve"> Corp.</w:t>
      </w:r>
      <w:r>
        <w:rPr>
          <w:b w:val="0"/>
          <w:sz w:val="24"/>
          <w:szCs w:val="24"/>
        </w:rPr>
        <w:t xml:space="preserve"> (1998) 8 C.B.R. 4</w:t>
      </w:r>
      <w:r>
        <w:rPr>
          <w:b w:val="0"/>
          <w:sz w:val="24"/>
          <w:szCs w:val="24"/>
          <w:vertAlign w:val="superscript"/>
        </w:rPr>
        <w:t xml:space="preserve">th </w:t>
      </w:r>
      <w:r>
        <w:rPr>
          <w:b w:val="0"/>
          <w:sz w:val="24"/>
          <w:szCs w:val="24"/>
        </w:rPr>
        <w:t>177</w:t>
      </w:r>
      <w:r w:rsidR="00DE3157">
        <w:rPr>
          <w:b w:val="0"/>
          <w:sz w:val="24"/>
          <w:szCs w:val="24"/>
        </w:rPr>
        <w:t xml:space="preserve"> (Alta Q.B.)</w:t>
      </w:r>
      <w:r w:rsidR="007753E6">
        <w:rPr>
          <w:b w:val="0"/>
          <w:sz w:val="24"/>
          <w:szCs w:val="24"/>
        </w:rPr>
        <w:t>.</w:t>
      </w:r>
    </w:p>
    <w:p w:rsidR="007753E6" w:rsidRDefault="007753E6" w:rsidP="008C14C3">
      <w:pPr>
        <w:pStyle w:val="Title"/>
        <w:spacing w:line="360" w:lineRule="auto"/>
        <w:jc w:val="left"/>
        <w:rPr>
          <w:b w:val="0"/>
          <w:sz w:val="24"/>
          <w:szCs w:val="24"/>
        </w:rPr>
      </w:pPr>
    </w:p>
    <w:p w:rsidR="006C47E1" w:rsidRPr="007753E6" w:rsidRDefault="007753E6" w:rsidP="007753E6">
      <w:pPr>
        <w:pStyle w:val="Title"/>
        <w:spacing w:line="360" w:lineRule="auto"/>
        <w:jc w:val="left"/>
        <w:rPr>
          <w:b w:val="0"/>
          <w:sz w:val="24"/>
          <w:szCs w:val="24"/>
        </w:rPr>
      </w:pPr>
      <w:r w:rsidRPr="007753E6">
        <w:rPr>
          <w:b w:val="0"/>
          <w:sz w:val="24"/>
          <w:szCs w:val="24"/>
        </w:rPr>
        <w:t>For a proposal to be approved, it must be more advantageous to the creditors than a bankruptcy:</w:t>
      </w:r>
      <w:r w:rsidR="006C47E1" w:rsidRPr="007753E6">
        <w:rPr>
          <w:b w:val="0"/>
          <w:sz w:val="24"/>
          <w:szCs w:val="24"/>
        </w:rPr>
        <w:t xml:space="preserve"> </w:t>
      </w:r>
      <w:r w:rsidR="006C47E1" w:rsidRPr="00C0209E">
        <w:rPr>
          <w:b w:val="0"/>
          <w:i/>
          <w:sz w:val="24"/>
          <w:szCs w:val="24"/>
        </w:rPr>
        <w:t>Re Allen Theatre</w:t>
      </w:r>
      <w:r w:rsidR="00C0209E">
        <w:rPr>
          <w:b w:val="0"/>
          <w:i/>
          <w:sz w:val="24"/>
          <w:szCs w:val="24"/>
        </w:rPr>
        <w:t>s</w:t>
      </w:r>
      <w:r w:rsidR="006C47E1" w:rsidRPr="00C0209E">
        <w:rPr>
          <w:b w:val="0"/>
          <w:i/>
          <w:sz w:val="24"/>
          <w:szCs w:val="24"/>
        </w:rPr>
        <w:t xml:space="preserve"> Limited</w:t>
      </w:r>
      <w:r w:rsidR="006C47E1" w:rsidRPr="007753E6">
        <w:rPr>
          <w:b w:val="0"/>
          <w:sz w:val="24"/>
          <w:szCs w:val="24"/>
        </w:rPr>
        <w:t>,</w:t>
      </w:r>
      <w:r w:rsidR="00C0209E" w:rsidRPr="00C0209E">
        <w:rPr>
          <w:lang/>
        </w:rPr>
        <w:t xml:space="preserve"> </w:t>
      </w:r>
      <w:r w:rsidR="00C0209E" w:rsidRPr="00C0209E">
        <w:rPr>
          <w:b w:val="0"/>
          <w:sz w:val="24"/>
          <w:szCs w:val="24"/>
        </w:rPr>
        <w:t>(1922),</w:t>
      </w:r>
      <w:r w:rsidR="006C47E1" w:rsidRPr="007753E6">
        <w:rPr>
          <w:b w:val="0"/>
          <w:sz w:val="24"/>
          <w:szCs w:val="24"/>
        </w:rPr>
        <w:t xml:space="preserve"> </w:t>
      </w:r>
      <w:hyperlink r:id="rId6" w:tgtFrame="_parent" w:history="1">
        <w:r w:rsidR="006C47E1" w:rsidRPr="007753E6">
          <w:rPr>
            <w:b w:val="0"/>
            <w:sz w:val="24"/>
            <w:szCs w:val="24"/>
          </w:rPr>
          <w:t>3 C.B.R. 147</w:t>
        </w:r>
      </w:hyperlink>
      <w:r w:rsidR="00DE3157">
        <w:rPr>
          <w:b w:val="0"/>
          <w:sz w:val="24"/>
          <w:szCs w:val="24"/>
        </w:rPr>
        <w:t xml:space="preserve"> (Ont. S.C.)</w:t>
      </w:r>
      <w:r w:rsidRPr="00C0209E">
        <w:rPr>
          <w:b w:val="0"/>
          <w:i/>
          <w:sz w:val="24"/>
          <w:szCs w:val="24"/>
        </w:rPr>
        <w:t>;</w:t>
      </w:r>
      <w:r w:rsidR="006C47E1" w:rsidRPr="00C0209E">
        <w:rPr>
          <w:b w:val="0"/>
          <w:i/>
          <w:sz w:val="24"/>
          <w:szCs w:val="24"/>
        </w:rPr>
        <w:t xml:space="preserve"> </w:t>
      </w:r>
      <w:r w:rsidRPr="00C0209E">
        <w:rPr>
          <w:b w:val="0"/>
          <w:i/>
          <w:sz w:val="24"/>
          <w:szCs w:val="24"/>
        </w:rPr>
        <w:t xml:space="preserve">Re </w:t>
      </w:r>
      <w:r w:rsidR="006C47E1" w:rsidRPr="00C0209E">
        <w:rPr>
          <w:b w:val="0"/>
          <w:bCs/>
          <w:i/>
          <w:sz w:val="24"/>
          <w:szCs w:val="24"/>
        </w:rPr>
        <w:t>Mayer</w:t>
      </w:r>
      <w:r w:rsidR="006C47E1" w:rsidRPr="007753E6">
        <w:rPr>
          <w:b w:val="0"/>
          <w:bCs/>
          <w:sz w:val="24"/>
          <w:szCs w:val="24"/>
        </w:rPr>
        <w:t xml:space="preserve"> </w:t>
      </w:r>
      <w:bookmarkStart w:id="0" w:name="HIT_1"/>
      <w:bookmarkStart w:id="1" w:name="ORIGHIT_1"/>
      <w:bookmarkEnd w:id="0"/>
      <w:bookmarkEnd w:id="1"/>
      <w:r w:rsidR="006C47E1" w:rsidRPr="007753E6">
        <w:rPr>
          <w:b w:val="0"/>
        </w:rPr>
        <w:t>[</w:t>
      </w:r>
      <w:r w:rsidR="006C47E1" w:rsidRPr="007753E6">
        <w:rPr>
          <w:b w:val="0"/>
          <w:bCs/>
          <w:sz w:val="24"/>
          <w:szCs w:val="24"/>
        </w:rPr>
        <w:t>1994]</w:t>
      </w:r>
      <w:r w:rsidR="006C47E1" w:rsidRPr="007753E6">
        <w:rPr>
          <w:bCs/>
          <w:sz w:val="24"/>
          <w:szCs w:val="24"/>
        </w:rPr>
        <w:t xml:space="preserve"> </w:t>
      </w:r>
      <w:hyperlink r:id="rId7" w:tgtFrame="_parent" w:history="1">
        <w:r w:rsidR="006C47E1" w:rsidRPr="007753E6">
          <w:rPr>
            <w:b w:val="0"/>
            <w:sz w:val="24"/>
            <w:szCs w:val="24"/>
          </w:rPr>
          <w:t>25 C.B.R. (3d) 113</w:t>
        </w:r>
      </w:hyperlink>
      <w:r w:rsidRPr="007753E6">
        <w:rPr>
          <w:b w:val="0"/>
        </w:rPr>
        <w:t xml:space="preserve"> </w:t>
      </w:r>
      <w:r w:rsidR="006C47E1" w:rsidRPr="007753E6">
        <w:rPr>
          <w:b w:val="0"/>
          <w:sz w:val="24"/>
          <w:szCs w:val="24"/>
        </w:rPr>
        <w:t>(</w:t>
      </w:r>
      <w:r w:rsidR="00E335FA" w:rsidRPr="007753E6">
        <w:rPr>
          <w:b w:val="0"/>
          <w:sz w:val="24"/>
          <w:szCs w:val="24"/>
        </w:rPr>
        <w:t>Ontario S.C.</w:t>
      </w:r>
      <w:r w:rsidR="006C47E1" w:rsidRPr="007753E6">
        <w:rPr>
          <w:b w:val="0"/>
          <w:sz w:val="24"/>
          <w:szCs w:val="24"/>
        </w:rPr>
        <w:t xml:space="preserve">) </w:t>
      </w:r>
    </w:p>
    <w:p w:rsidR="00C0209E" w:rsidRPr="00C0209E" w:rsidRDefault="00DE3157" w:rsidP="00C0209E">
      <w:pPr>
        <w:pStyle w:val="para1"/>
        <w:rPr>
          <w:rFonts w:ascii="Times New Roman" w:hAnsi="Times New Roman" w:cs="Times New Roman"/>
        </w:rPr>
      </w:pPr>
      <w:r>
        <w:rPr>
          <w:rFonts w:ascii="Times New Roman" w:hAnsi="Times New Roman" w:cs="Times New Roman"/>
        </w:rPr>
        <w:t>The court will consider t</w:t>
      </w:r>
      <w:r w:rsidR="00C0209E" w:rsidRPr="00C0209E">
        <w:rPr>
          <w:rFonts w:ascii="Times New Roman" w:hAnsi="Times New Roman" w:cs="Times New Roman"/>
        </w:rPr>
        <w:t xml:space="preserve">hree interests on an application to approve a proposal </w:t>
      </w:r>
    </w:p>
    <w:p w:rsidR="00C0209E" w:rsidRPr="00C0209E" w:rsidRDefault="00C0209E" w:rsidP="00C0209E">
      <w:pPr>
        <w:pStyle w:val="para1"/>
        <w:rPr>
          <w:rFonts w:ascii="Times New Roman" w:hAnsi="Times New Roman" w:cs="Times New Roman"/>
        </w:rPr>
      </w:pPr>
      <w:r w:rsidRPr="00C0209E">
        <w:rPr>
          <w:rFonts w:ascii="Times New Roman" w:hAnsi="Times New Roman" w:cs="Times New Roman"/>
        </w:rPr>
        <w:t xml:space="preserve">(a) </w:t>
      </w:r>
      <w:proofErr w:type="gramStart"/>
      <w:r w:rsidRPr="00C0209E">
        <w:rPr>
          <w:rFonts w:ascii="Times New Roman" w:hAnsi="Times New Roman" w:cs="Times New Roman"/>
        </w:rPr>
        <w:t>the</w:t>
      </w:r>
      <w:proofErr w:type="gramEnd"/>
      <w:r w:rsidRPr="00C0209E">
        <w:rPr>
          <w:rFonts w:ascii="Times New Roman" w:hAnsi="Times New Roman" w:cs="Times New Roman"/>
        </w:rPr>
        <w:t xml:space="preserve"> interests of the debtor;</w:t>
      </w:r>
    </w:p>
    <w:p w:rsidR="00C0209E" w:rsidRPr="00C0209E" w:rsidRDefault="00C0209E" w:rsidP="00C0209E">
      <w:pPr>
        <w:pStyle w:val="para1"/>
        <w:rPr>
          <w:rFonts w:ascii="Times New Roman" w:hAnsi="Times New Roman" w:cs="Times New Roman"/>
        </w:rPr>
      </w:pPr>
      <w:r w:rsidRPr="00C0209E">
        <w:rPr>
          <w:rFonts w:ascii="Times New Roman" w:hAnsi="Times New Roman" w:cs="Times New Roman"/>
        </w:rPr>
        <w:t xml:space="preserve">(b) </w:t>
      </w:r>
      <w:proofErr w:type="gramStart"/>
      <w:r w:rsidRPr="00C0209E">
        <w:rPr>
          <w:rFonts w:ascii="Times New Roman" w:hAnsi="Times New Roman" w:cs="Times New Roman"/>
        </w:rPr>
        <w:t>the</w:t>
      </w:r>
      <w:proofErr w:type="gramEnd"/>
      <w:r w:rsidRPr="00C0209E">
        <w:rPr>
          <w:rFonts w:ascii="Times New Roman" w:hAnsi="Times New Roman" w:cs="Times New Roman"/>
        </w:rPr>
        <w:t xml:space="preserve"> interests of the creditors generally by ensuring that the proposal is reasonable; and</w:t>
      </w:r>
    </w:p>
    <w:p w:rsidR="00C0209E" w:rsidRPr="00C0209E" w:rsidRDefault="00C0209E" w:rsidP="00C0209E">
      <w:pPr>
        <w:pStyle w:val="para1"/>
        <w:rPr>
          <w:rFonts w:ascii="Times New Roman" w:hAnsi="Times New Roman" w:cs="Times New Roman"/>
        </w:rPr>
      </w:pPr>
      <w:r w:rsidRPr="00C0209E">
        <w:rPr>
          <w:rFonts w:ascii="Times New Roman" w:hAnsi="Times New Roman" w:cs="Times New Roman"/>
        </w:rPr>
        <w:t xml:space="preserve">(c) </w:t>
      </w:r>
      <w:proofErr w:type="gramStart"/>
      <w:r w:rsidRPr="00C0209E">
        <w:rPr>
          <w:rFonts w:ascii="Times New Roman" w:hAnsi="Times New Roman" w:cs="Times New Roman"/>
        </w:rPr>
        <w:t>the</w:t>
      </w:r>
      <w:proofErr w:type="gramEnd"/>
      <w:r w:rsidRPr="00C0209E">
        <w:rPr>
          <w:rFonts w:ascii="Times New Roman" w:hAnsi="Times New Roman" w:cs="Times New Roman"/>
        </w:rPr>
        <w:t xml:space="preserve"> interests of the public in the integrity of bankruptcy legislation.</w:t>
      </w:r>
    </w:p>
    <w:p w:rsidR="00C0209E" w:rsidRDefault="00C0209E" w:rsidP="00C0209E">
      <w:pPr>
        <w:pStyle w:val="Title"/>
        <w:spacing w:line="360" w:lineRule="auto"/>
        <w:jc w:val="left"/>
        <w:rPr>
          <w:b w:val="0"/>
          <w:sz w:val="24"/>
          <w:szCs w:val="24"/>
        </w:rPr>
      </w:pPr>
      <w:proofErr w:type="gramStart"/>
      <w:r w:rsidRPr="00C0209E">
        <w:rPr>
          <w:b w:val="0"/>
          <w:i/>
          <w:sz w:val="24"/>
          <w:szCs w:val="24"/>
        </w:rPr>
        <w:t>Re Mernick</w:t>
      </w:r>
      <w:r w:rsidRPr="00C0209E">
        <w:rPr>
          <w:b w:val="0"/>
          <w:sz w:val="24"/>
          <w:szCs w:val="24"/>
        </w:rPr>
        <w:t xml:space="preserve">, </w:t>
      </w:r>
      <w:r w:rsidR="00DE3157">
        <w:rPr>
          <w:b w:val="0"/>
          <w:sz w:val="24"/>
          <w:szCs w:val="24"/>
        </w:rPr>
        <w:t>(</w:t>
      </w:r>
      <w:r w:rsidRPr="00C0209E">
        <w:rPr>
          <w:b w:val="0"/>
          <w:sz w:val="24"/>
          <w:szCs w:val="24"/>
        </w:rPr>
        <w:t>1994</w:t>
      </w:r>
      <w:r w:rsidR="00DE3157">
        <w:rPr>
          <w:b w:val="0"/>
          <w:sz w:val="24"/>
          <w:szCs w:val="24"/>
        </w:rPr>
        <w:t>)</w:t>
      </w:r>
      <w:r w:rsidRPr="00C0209E">
        <w:rPr>
          <w:b w:val="0"/>
          <w:sz w:val="24"/>
          <w:szCs w:val="24"/>
        </w:rPr>
        <w:t xml:space="preserve"> </w:t>
      </w:r>
      <w:r w:rsidR="00DE3157" w:rsidRPr="00DE3157">
        <w:rPr>
          <w:b w:val="0"/>
          <w:sz w:val="24"/>
          <w:szCs w:val="24"/>
        </w:rPr>
        <w:t xml:space="preserve">24 C.B.R. (3d) 8 </w:t>
      </w:r>
      <w:r w:rsidRPr="00C0209E">
        <w:rPr>
          <w:b w:val="0"/>
          <w:sz w:val="24"/>
          <w:szCs w:val="24"/>
        </w:rPr>
        <w:t>(</w:t>
      </w:r>
      <w:smartTag w:uri="urn:schemas-microsoft-com:office:smarttags" w:element="place">
        <w:smartTag w:uri="urn:schemas-microsoft-com:office:smarttags" w:element="City">
          <w:r w:rsidRPr="00C0209E">
            <w:rPr>
              <w:b w:val="0"/>
              <w:sz w:val="24"/>
              <w:szCs w:val="24"/>
            </w:rPr>
            <w:t>O</w:t>
          </w:r>
          <w:r w:rsidR="00DE3157">
            <w:rPr>
              <w:b w:val="0"/>
              <w:sz w:val="24"/>
              <w:szCs w:val="24"/>
            </w:rPr>
            <w:t>nt.</w:t>
          </w:r>
        </w:smartTag>
        <w:r w:rsidRPr="00C0209E">
          <w:rPr>
            <w:b w:val="0"/>
            <w:sz w:val="24"/>
            <w:szCs w:val="24"/>
          </w:rPr>
          <w:t xml:space="preserve"> </w:t>
        </w:r>
        <w:smartTag w:uri="urn:schemas-microsoft-com:office:smarttags" w:element="State">
          <w:r w:rsidRPr="00C0209E">
            <w:rPr>
              <w:b w:val="0"/>
              <w:sz w:val="24"/>
              <w:szCs w:val="24"/>
            </w:rPr>
            <w:t>S.C.</w:t>
          </w:r>
        </w:smartTag>
      </w:smartTag>
      <w:r w:rsidRPr="00C0209E">
        <w:rPr>
          <w:b w:val="0"/>
          <w:sz w:val="24"/>
          <w:szCs w:val="24"/>
        </w:rPr>
        <w:t>)</w:t>
      </w:r>
      <w:proofErr w:type="gramEnd"/>
    </w:p>
    <w:p w:rsidR="00423F56" w:rsidRDefault="00423F56" w:rsidP="005359BC">
      <w:pPr>
        <w:spacing w:line="360" w:lineRule="auto"/>
        <w:jc w:val="both"/>
        <w:rPr>
          <w:b/>
          <w:u w:val="single"/>
        </w:rPr>
      </w:pPr>
    </w:p>
    <w:p w:rsidR="00423F56" w:rsidRDefault="00423F56" w:rsidP="005359BC">
      <w:pPr>
        <w:spacing w:line="360" w:lineRule="auto"/>
        <w:jc w:val="both"/>
        <w:rPr>
          <w:b/>
          <w:u w:val="single"/>
        </w:rPr>
      </w:pPr>
    </w:p>
    <w:p w:rsidR="005359BC" w:rsidRPr="00A110F2" w:rsidRDefault="005359BC" w:rsidP="005359BC">
      <w:pPr>
        <w:spacing w:line="360" w:lineRule="auto"/>
        <w:jc w:val="both"/>
        <w:rPr>
          <w:b/>
          <w:u w:val="single"/>
        </w:rPr>
      </w:pPr>
      <w:r w:rsidRPr="00A110F2">
        <w:rPr>
          <w:b/>
          <w:u w:val="single"/>
        </w:rPr>
        <w:lastRenderedPageBreak/>
        <w:t>Reasonableness of Terms</w:t>
      </w:r>
    </w:p>
    <w:p w:rsidR="006C47E1" w:rsidRDefault="006C47E1" w:rsidP="008C14C3">
      <w:pPr>
        <w:pStyle w:val="Title"/>
        <w:spacing w:line="360" w:lineRule="auto"/>
        <w:jc w:val="left"/>
        <w:rPr>
          <w:b w:val="0"/>
          <w:sz w:val="24"/>
          <w:szCs w:val="24"/>
        </w:rPr>
      </w:pPr>
    </w:p>
    <w:p w:rsidR="008C14C3" w:rsidRPr="008C3BA9" w:rsidRDefault="00E35245" w:rsidP="008C3BA9">
      <w:pPr>
        <w:pStyle w:val="Title"/>
        <w:spacing w:line="360" w:lineRule="auto"/>
        <w:jc w:val="left"/>
        <w:rPr>
          <w:b w:val="0"/>
          <w:sz w:val="24"/>
          <w:szCs w:val="24"/>
        </w:rPr>
      </w:pPr>
      <w:r w:rsidRPr="008C3BA9">
        <w:rPr>
          <w:b w:val="0"/>
          <w:sz w:val="24"/>
          <w:szCs w:val="24"/>
        </w:rPr>
        <w:t>The debtor must satisfy the court that the proposal is reasonable.  This</w:t>
      </w:r>
      <w:r w:rsidR="001930D4" w:rsidRPr="008C3BA9">
        <w:rPr>
          <w:b w:val="0"/>
          <w:sz w:val="24"/>
          <w:szCs w:val="24"/>
        </w:rPr>
        <w:t xml:space="preserve"> includes a consideration of whether the proposal has a reasonable possibility of success, based on financial </w:t>
      </w:r>
      <w:r w:rsidR="008C3BA9" w:rsidRPr="008C3BA9">
        <w:rPr>
          <w:b w:val="0"/>
          <w:sz w:val="24"/>
          <w:szCs w:val="24"/>
        </w:rPr>
        <w:t xml:space="preserve">analysis and </w:t>
      </w:r>
      <w:r w:rsidR="001930D4" w:rsidRPr="008C3BA9">
        <w:rPr>
          <w:b w:val="0"/>
          <w:sz w:val="24"/>
          <w:szCs w:val="24"/>
        </w:rPr>
        <w:t>projections</w:t>
      </w:r>
      <w:r w:rsidR="008C3BA9" w:rsidRPr="008C3BA9">
        <w:rPr>
          <w:b w:val="0"/>
          <w:sz w:val="24"/>
          <w:szCs w:val="24"/>
        </w:rPr>
        <w:t xml:space="preserve">.  A proposal with little detail of the debtor’s current situation and plans for the future may be rejected:  </w:t>
      </w:r>
      <w:r w:rsidR="008C14C3" w:rsidRPr="008C3BA9">
        <w:rPr>
          <w:b w:val="0"/>
          <w:i/>
          <w:sz w:val="24"/>
          <w:szCs w:val="24"/>
        </w:rPr>
        <w:t>Re: McNamara &amp; McNamara</w:t>
      </w:r>
      <w:r w:rsidR="008C14C3" w:rsidRPr="008C3BA9">
        <w:rPr>
          <w:b w:val="0"/>
          <w:sz w:val="24"/>
          <w:szCs w:val="24"/>
        </w:rPr>
        <w:t xml:space="preserve"> (1984) 53 C.B.R. (N.S.) 240 (</w:t>
      </w:r>
      <w:smartTag w:uri="urn:schemas-microsoft-com:office:smarttags" w:element="place">
        <w:smartTag w:uri="urn:schemas-microsoft-com:office:smarttags" w:element="City">
          <w:r w:rsidR="008C14C3" w:rsidRPr="008C3BA9">
            <w:rPr>
              <w:b w:val="0"/>
              <w:sz w:val="24"/>
              <w:szCs w:val="24"/>
            </w:rPr>
            <w:t>Ont</w:t>
          </w:r>
          <w:r w:rsidR="00772E5D">
            <w:rPr>
              <w:b w:val="0"/>
              <w:sz w:val="24"/>
              <w:szCs w:val="24"/>
            </w:rPr>
            <w:t>.</w:t>
          </w:r>
        </w:smartTag>
        <w:r w:rsidR="008C14C3" w:rsidRPr="008C3BA9">
          <w:rPr>
            <w:b w:val="0"/>
            <w:sz w:val="24"/>
            <w:szCs w:val="24"/>
          </w:rPr>
          <w:t xml:space="preserve"> </w:t>
        </w:r>
        <w:smartTag w:uri="urn:schemas-microsoft-com:office:smarttags" w:element="State">
          <w:r w:rsidR="008C14C3" w:rsidRPr="008C3BA9">
            <w:rPr>
              <w:b w:val="0"/>
              <w:sz w:val="24"/>
              <w:szCs w:val="24"/>
            </w:rPr>
            <w:t>S.C</w:t>
          </w:r>
          <w:r w:rsidR="008C14C3" w:rsidRPr="00CD3AFC">
            <w:rPr>
              <w:b w:val="0"/>
              <w:sz w:val="24"/>
              <w:szCs w:val="24"/>
            </w:rPr>
            <w:t>.</w:t>
          </w:r>
        </w:smartTag>
      </w:smartTag>
      <w:r w:rsidR="008C14C3" w:rsidRPr="00CD3AFC">
        <w:rPr>
          <w:b w:val="0"/>
          <w:sz w:val="24"/>
          <w:szCs w:val="24"/>
        </w:rPr>
        <w:t>)</w:t>
      </w:r>
      <w:r w:rsidR="008C3BA9" w:rsidRPr="008C3BA9">
        <w:t xml:space="preserve"> </w:t>
      </w:r>
      <w:r w:rsidR="008C3BA9">
        <w:t xml:space="preserve"> </w:t>
      </w:r>
      <w:r w:rsidR="008C3BA9" w:rsidRPr="00772E5D">
        <w:rPr>
          <w:b w:val="0"/>
          <w:i/>
          <w:sz w:val="24"/>
          <w:szCs w:val="24"/>
        </w:rPr>
        <w:t>Re</w:t>
      </w:r>
      <w:r w:rsidR="008C3BA9" w:rsidRPr="008C3BA9">
        <w:rPr>
          <w:b w:val="0"/>
          <w:sz w:val="24"/>
          <w:szCs w:val="24"/>
        </w:rPr>
        <w:t xml:space="preserve">: </w:t>
      </w:r>
      <w:r w:rsidR="008C3BA9" w:rsidRPr="008C3BA9">
        <w:rPr>
          <w:b w:val="0"/>
          <w:i/>
          <w:sz w:val="24"/>
          <w:szCs w:val="24"/>
        </w:rPr>
        <w:t>Farkvam (</w:t>
      </w:r>
      <w:r w:rsidR="008C3BA9" w:rsidRPr="008C3BA9">
        <w:rPr>
          <w:b w:val="0"/>
          <w:sz w:val="24"/>
          <w:szCs w:val="24"/>
        </w:rPr>
        <w:t>1996) 39 C</w:t>
      </w:r>
      <w:r w:rsidR="00CD3AFC">
        <w:rPr>
          <w:b w:val="0"/>
          <w:sz w:val="24"/>
          <w:szCs w:val="24"/>
        </w:rPr>
        <w:t>.</w:t>
      </w:r>
      <w:r w:rsidR="008C3BA9" w:rsidRPr="008C3BA9">
        <w:rPr>
          <w:b w:val="0"/>
          <w:sz w:val="24"/>
          <w:szCs w:val="24"/>
        </w:rPr>
        <w:t>B</w:t>
      </w:r>
      <w:r w:rsidR="00CD3AFC">
        <w:rPr>
          <w:b w:val="0"/>
          <w:sz w:val="24"/>
          <w:szCs w:val="24"/>
        </w:rPr>
        <w:t>.</w:t>
      </w:r>
      <w:r w:rsidR="008C3BA9" w:rsidRPr="008C3BA9">
        <w:rPr>
          <w:b w:val="0"/>
          <w:sz w:val="24"/>
          <w:szCs w:val="24"/>
        </w:rPr>
        <w:t>R</w:t>
      </w:r>
      <w:r w:rsidR="00CD3AFC">
        <w:rPr>
          <w:b w:val="0"/>
          <w:sz w:val="24"/>
          <w:szCs w:val="24"/>
        </w:rPr>
        <w:t>.</w:t>
      </w:r>
      <w:r w:rsidR="008C3BA9" w:rsidRPr="008C3BA9">
        <w:rPr>
          <w:b w:val="0"/>
          <w:sz w:val="24"/>
          <w:szCs w:val="24"/>
        </w:rPr>
        <w:t xml:space="preserve"> 3rd 293 </w:t>
      </w:r>
      <w:r w:rsidR="00772E5D">
        <w:rPr>
          <w:b w:val="0"/>
          <w:sz w:val="24"/>
          <w:szCs w:val="24"/>
        </w:rPr>
        <w:t>(</w:t>
      </w:r>
      <w:r w:rsidR="008C3BA9" w:rsidRPr="008C3BA9">
        <w:rPr>
          <w:b w:val="0"/>
          <w:sz w:val="24"/>
          <w:szCs w:val="24"/>
        </w:rPr>
        <w:t>B</w:t>
      </w:r>
      <w:r w:rsidR="00772E5D">
        <w:rPr>
          <w:b w:val="0"/>
          <w:sz w:val="24"/>
          <w:szCs w:val="24"/>
        </w:rPr>
        <w:t>.</w:t>
      </w:r>
      <w:r w:rsidR="008C3BA9" w:rsidRPr="008C3BA9">
        <w:rPr>
          <w:b w:val="0"/>
          <w:sz w:val="24"/>
          <w:szCs w:val="24"/>
        </w:rPr>
        <w:t>C</w:t>
      </w:r>
      <w:r w:rsidR="00772E5D">
        <w:rPr>
          <w:b w:val="0"/>
          <w:sz w:val="24"/>
          <w:szCs w:val="24"/>
        </w:rPr>
        <w:t>.</w:t>
      </w:r>
      <w:r w:rsidR="008C3BA9" w:rsidRPr="008C3BA9">
        <w:rPr>
          <w:b w:val="0"/>
          <w:sz w:val="24"/>
          <w:szCs w:val="24"/>
        </w:rPr>
        <w:t>S</w:t>
      </w:r>
      <w:r w:rsidR="00772E5D">
        <w:rPr>
          <w:b w:val="0"/>
          <w:sz w:val="24"/>
          <w:szCs w:val="24"/>
        </w:rPr>
        <w:t>.</w:t>
      </w:r>
      <w:r w:rsidR="008C3BA9" w:rsidRPr="008C3BA9">
        <w:rPr>
          <w:b w:val="0"/>
          <w:sz w:val="24"/>
          <w:szCs w:val="24"/>
        </w:rPr>
        <w:t>C</w:t>
      </w:r>
      <w:r w:rsidR="00772E5D">
        <w:rPr>
          <w:b w:val="0"/>
          <w:sz w:val="24"/>
          <w:szCs w:val="24"/>
        </w:rPr>
        <w:t>.</w:t>
      </w:r>
      <w:r w:rsidR="00CD3AFC">
        <w:rPr>
          <w:b w:val="0"/>
          <w:sz w:val="24"/>
          <w:szCs w:val="24"/>
        </w:rPr>
        <w:t>)</w:t>
      </w:r>
    </w:p>
    <w:p w:rsidR="008C3BA9" w:rsidRDefault="008C3BA9" w:rsidP="008C14C3">
      <w:pPr>
        <w:pStyle w:val="Title"/>
        <w:spacing w:line="360" w:lineRule="auto"/>
        <w:jc w:val="left"/>
        <w:rPr>
          <w:b w:val="0"/>
          <w:sz w:val="24"/>
          <w:szCs w:val="24"/>
        </w:rPr>
      </w:pPr>
    </w:p>
    <w:p w:rsidR="008C14C3" w:rsidRDefault="008C14C3" w:rsidP="008C14C3">
      <w:pPr>
        <w:pStyle w:val="Title"/>
        <w:spacing w:line="360" w:lineRule="auto"/>
        <w:jc w:val="left"/>
        <w:rPr>
          <w:b w:val="0"/>
          <w:sz w:val="24"/>
          <w:szCs w:val="24"/>
        </w:rPr>
      </w:pPr>
      <w:r>
        <w:rPr>
          <w:b w:val="0"/>
          <w:sz w:val="24"/>
          <w:szCs w:val="24"/>
        </w:rPr>
        <w:t>Where a proposal calls for payment over an extended time the debtor must show a reasonable prospect of being able to generate the money to make the payments:</w:t>
      </w:r>
      <w:r w:rsidR="008C3BA9">
        <w:rPr>
          <w:b w:val="0"/>
          <w:sz w:val="24"/>
          <w:szCs w:val="24"/>
        </w:rPr>
        <w:t xml:space="preserve">  </w:t>
      </w:r>
      <w:r>
        <w:rPr>
          <w:b w:val="0"/>
          <w:i/>
          <w:sz w:val="24"/>
          <w:szCs w:val="24"/>
        </w:rPr>
        <w:t>Re  Gareau</w:t>
      </w:r>
      <w:r>
        <w:rPr>
          <w:b w:val="0"/>
          <w:sz w:val="24"/>
          <w:szCs w:val="24"/>
        </w:rPr>
        <w:t xml:space="preserve"> (1922) 2 C.B.R. 265 (Que</w:t>
      </w:r>
      <w:r w:rsidR="00772E5D">
        <w:rPr>
          <w:b w:val="0"/>
          <w:sz w:val="24"/>
          <w:szCs w:val="24"/>
        </w:rPr>
        <w:t>.</w:t>
      </w:r>
      <w:r>
        <w:rPr>
          <w:b w:val="0"/>
          <w:sz w:val="24"/>
          <w:szCs w:val="24"/>
        </w:rPr>
        <w:t xml:space="preserve"> S.C.)</w:t>
      </w:r>
    </w:p>
    <w:p w:rsidR="00C70A55" w:rsidRDefault="00C70A55" w:rsidP="00C70A55">
      <w:pPr>
        <w:spacing w:line="360" w:lineRule="auto"/>
        <w:jc w:val="both"/>
        <w:rPr>
          <w:b/>
        </w:rPr>
      </w:pPr>
    </w:p>
    <w:p w:rsidR="000A2C79" w:rsidRDefault="000A2C79" w:rsidP="000A2C79">
      <w:pPr>
        <w:pStyle w:val="Title"/>
        <w:spacing w:line="360" w:lineRule="auto"/>
        <w:jc w:val="left"/>
        <w:rPr>
          <w:sz w:val="24"/>
          <w:szCs w:val="24"/>
          <w:u w:val="single"/>
        </w:rPr>
      </w:pPr>
      <w:r w:rsidRPr="00A06CFE">
        <w:rPr>
          <w:sz w:val="24"/>
          <w:szCs w:val="24"/>
          <w:u w:val="single"/>
        </w:rPr>
        <w:t>Performance Security</w:t>
      </w:r>
    </w:p>
    <w:p w:rsidR="000A2C79" w:rsidRDefault="000A2C79" w:rsidP="000A2C79">
      <w:pPr>
        <w:pStyle w:val="Title"/>
        <w:spacing w:line="360" w:lineRule="auto"/>
        <w:jc w:val="left"/>
        <w:rPr>
          <w:b w:val="0"/>
          <w:sz w:val="24"/>
          <w:szCs w:val="24"/>
          <w:u w:val="single"/>
        </w:rPr>
      </w:pPr>
    </w:p>
    <w:p w:rsidR="006F493A" w:rsidRPr="00772E5D" w:rsidRDefault="00772E5D" w:rsidP="006F493A">
      <w:pPr>
        <w:pStyle w:val="Title"/>
        <w:spacing w:line="360" w:lineRule="auto"/>
        <w:jc w:val="left"/>
        <w:rPr>
          <w:b w:val="0"/>
          <w:sz w:val="24"/>
          <w:szCs w:val="24"/>
        </w:rPr>
      </w:pPr>
      <w:r>
        <w:rPr>
          <w:b w:val="0"/>
          <w:sz w:val="24"/>
          <w:szCs w:val="24"/>
        </w:rPr>
        <w:t>If any of the facts mentioned in s.173 are proved, t</w:t>
      </w:r>
      <w:r w:rsidR="000A2C79">
        <w:rPr>
          <w:b w:val="0"/>
          <w:sz w:val="24"/>
          <w:szCs w:val="24"/>
        </w:rPr>
        <w:t xml:space="preserve">he court must refuse to approve a </w:t>
      </w:r>
      <w:r>
        <w:rPr>
          <w:b w:val="0"/>
          <w:sz w:val="24"/>
          <w:szCs w:val="24"/>
        </w:rPr>
        <w:t>Division I p</w:t>
      </w:r>
      <w:r w:rsidR="000A2C79">
        <w:rPr>
          <w:b w:val="0"/>
          <w:sz w:val="24"/>
          <w:szCs w:val="24"/>
        </w:rPr>
        <w:t>roposal unless it provides reasonable security for payment of not less than 50 cents on the dollar on all the unsecured claims provable against the debtor’s estate or such percentage thereof as the court may direct</w:t>
      </w:r>
      <w:r>
        <w:rPr>
          <w:b w:val="0"/>
          <w:sz w:val="24"/>
          <w:szCs w:val="24"/>
        </w:rPr>
        <w:t xml:space="preserve">: </w:t>
      </w:r>
      <w:r>
        <w:rPr>
          <w:b w:val="0"/>
          <w:i/>
          <w:sz w:val="24"/>
          <w:szCs w:val="24"/>
        </w:rPr>
        <w:t xml:space="preserve">BIA </w:t>
      </w:r>
      <w:r w:rsidRPr="00772E5D">
        <w:rPr>
          <w:b w:val="0"/>
          <w:sz w:val="24"/>
          <w:szCs w:val="24"/>
        </w:rPr>
        <w:t>59(3)</w:t>
      </w:r>
      <w:r>
        <w:rPr>
          <w:b w:val="0"/>
          <w:sz w:val="24"/>
          <w:szCs w:val="24"/>
        </w:rPr>
        <w:t>.</w:t>
      </w:r>
      <w:r w:rsidR="000A2C79" w:rsidRPr="00772E5D">
        <w:rPr>
          <w:b w:val="0"/>
          <w:sz w:val="24"/>
          <w:szCs w:val="24"/>
        </w:rPr>
        <w:t xml:space="preserve"> </w:t>
      </w:r>
    </w:p>
    <w:p w:rsidR="00772E5D" w:rsidRDefault="00772E5D" w:rsidP="006F493A">
      <w:pPr>
        <w:pStyle w:val="Title"/>
        <w:spacing w:line="360" w:lineRule="auto"/>
        <w:jc w:val="left"/>
        <w:rPr>
          <w:b w:val="0"/>
          <w:sz w:val="24"/>
          <w:szCs w:val="24"/>
        </w:rPr>
      </w:pPr>
    </w:p>
    <w:p w:rsidR="006F493A" w:rsidRDefault="000A2C79" w:rsidP="006F493A">
      <w:pPr>
        <w:pStyle w:val="Title"/>
        <w:spacing w:line="360" w:lineRule="auto"/>
        <w:jc w:val="left"/>
        <w:rPr>
          <w:b w:val="0"/>
          <w:sz w:val="24"/>
          <w:szCs w:val="24"/>
        </w:rPr>
      </w:pPr>
      <w:r>
        <w:rPr>
          <w:b w:val="0"/>
          <w:sz w:val="24"/>
          <w:szCs w:val="24"/>
        </w:rPr>
        <w:t xml:space="preserve">The court has a discretion to reduce the amount of security from the statutory minimum but </w:t>
      </w:r>
      <w:r w:rsidR="00772E5D">
        <w:rPr>
          <w:b w:val="0"/>
          <w:sz w:val="24"/>
          <w:szCs w:val="24"/>
        </w:rPr>
        <w:t xml:space="preserve">it </w:t>
      </w:r>
      <w:r>
        <w:rPr>
          <w:b w:val="0"/>
          <w:sz w:val="24"/>
          <w:szCs w:val="24"/>
        </w:rPr>
        <w:t xml:space="preserve">may consider the debtor’s inability to provide the security up to the statutory requirement as </w:t>
      </w:r>
      <w:r w:rsidR="006F493A">
        <w:rPr>
          <w:b w:val="0"/>
          <w:sz w:val="24"/>
          <w:szCs w:val="24"/>
        </w:rPr>
        <w:t>a</w:t>
      </w:r>
      <w:r>
        <w:rPr>
          <w:b w:val="0"/>
          <w:sz w:val="24"/>
          <w:szCs w:val="24"/>
        </w:rPr>
        <w:t xml:space="preserve"> factor in assessing the reasonableness of the </w:t>
      </w:r>
      <w:r w:rsidR="00772E5D">
        <w:rPr>
          <w:b w:val="0"/>
          <w:sz w:val="24"/>
          <w:szCs w:val="24"/>
        </w:rPr>
        <w:t>p</w:t>
      </w:r>
      <w:r>
        <w:rPr>
          <w:b w:val="0"/>
          <w:sz w:val="24"/>
          <w:szCs w:val="24"/>
        </w:rPr>
        <w:t>roposal under s.59 (2)</w:t>
      </w:r>
      <w:r w:rsidR="00772E5D">
        <w:rPr>
          <w:b w:val="0"/>
          <w:sz w:val="24"/>
          <w:szCs w:val="24"/>
        </w:rPr>
        <w:t xml:space="preserve"> of the </w:t>
      </w:r>
      <w:r w:rsidR="00772E5D">
        <w:rPr>
          <w:b w:val="0"/>
          <w:i/>
          <w:sz w:val="24"/>
          <w:szCs w:val="24"/>
        </w:rPr>
        <w:t>BIA</w:t>
      </w:r>
      <w:r w:rsidR="006F493A">
        <w:rPr>
          <w:b w:val="0"/>
          <w:sz w:val="24"/>
          <w:szCs w:val="24"/>
        </w:rPr>
        <w:t>:</w:t>
      </w:r>
      <w:r w:rsidR="006F493A" w:rsidRPr="006F493A">
        <w:rPr>
          <w:b w:val="0"/>
          <w:i/>
          <w:sz w:val="24"/>
          <w:szCs w:val="24"/>
        </w:rPr>
        <w:t xml:space="preserve"> </w:t>
      </w:r>
      <w:r w:rsidR="006F493A" w:rsidRPr="00646767">
        <w:rPr>
          <w:b w:val="0"/>
          <w:i/>
          <w:sz w:val="24"/>
          <w:szCs w:val="24"/>
        </w:rPr>
        <w:t>Re</w:t>
      </w:r>
      <w:r w:rsidR="006F493A">
        <w:rPr>
          <w:b w:val="0"/>
          <w:i/>
          <w:sz w:val="24"/>
          <w:szCs w:val="24"/>
        </w:rPr>
        <w:t xml:space="preserve">  Wandler</w:t>
      </w:r>
      <w:r w:rsidR="006F493A">
        <w:rPr>
          <w:b w:val="0"/>
          <w:sz w:val="24"/>
          <w:szCs w:val="24"/>
        </w:rPr>
        <w:t xml:space="preserve"> (2007) 32 C.B.R. 5</w:t>
      </w:r>
      <w:r w:rsidR="006F493A" w:rsidRPr="00646767">
        <w:rPr>
          <w:b w:val="0"/>
          <w:sz w:val="24"/>
          <w:szCs w:val="24"/>
          <w:vertAlign w:val="superscript"/>
        </w:rPr>
        <w:t>th</w:t>
      </w:r>
      <w:r w:rsidR="006F493A">
        <w:rPr>
          <w:b w:val="0"/>
          <w:sz w:val="24"/>
          <w:szCs w:val="24"/>
        </w:rPr>
        <w:t xml:space="preserve"> 292 (Alta Q.B.)</w:t>
      </w:r>
    </w:p>
    <w:p w:rsidR="000A2C79" w:rsidRDefault="000A2C79" w:rsidP="000A2C79">
      <w:pPr>
        <w:pStyle w:val="Title"/>
        <w:spacing w:line="360" w:lineRule="auto"/>
        <w:jc w:val="left"/>
        <w:rPr>
          <w:b w:val="0"/>
          <w:sz w:val="24"/>
          <w:szCs w:val="24"/>
        </w:rPr>
      </w:pPr>
    </w:p>
    <w:p w:rsidR="000A2C79" w:rsidRDefault="00772E5D" w:rsidP="000A2C79">
      <w:pPr>
        <w:pStyle w:val="Title"/>
        <w:spacing w:line="360" w:lineRule="auto"/>
        <w:jc w:val="left"/>
        <w:rPr>
          <w:b w:val="0"/>
          <w:sz w:val="24"/>
          <w:szCs w:val="24"/>
        </w:rPr>
      </w:pPr>
      <w:r>
        <w:rPr>
          <w:b w:val="0"/>
          <w:sz w:val="24"/>
          <w:szCs w:val="24"/>
        </w:rPr>
        <w:t>A g</w:t>
      </w:r>
      <w:r w:rsidR="000A2C79">
        <w:rPr>
          <w:b w:val="0"/>
          <w:sz w:val="24"/>
          <w:szCs w:val="24"/>
        </w:rPr>
        <w:t xml:space="preserve">uarantee of performance provided as security may not be acceptable to the </w:t>
      </w:r>
      <w:r>
        <w:rPr>
          <w:b w:val="0"/>
          <w:sz w:val="24"/>
          <w:szCs w:val="24"/>
        </w:rPr>
        <w:t>c</w:t>
      </w:r>
      <w:r w:rsidR="000A2C79">
        <w:rPr>
          <w:b w:val="0"/>
          <w:sz w:val="24"/>
          <w:szCs w:val="24"/>
        </w:rPr>
        <w:t>ourt if there is no evidence to show that the individual providing the guarantee ha</w:t>
      </w:r>
      <w:r>
        <w:rPr>
          <w:b w:val="0"/>
          <w:sz w:val="24"/>
          <w:szCs w:val="24"/>
        </w:rPr>
        <w:t>s</w:t>
      </w:r>
      <w:r w:rsidR="000A2C79">
        <w:rPr>
          <w:b w:val="0"/>
          <w:sz w:val="24"/>
          <w:szCs w:val="24"/>
        </w:rPr>
        <w:t xml:space="preserve"> assets to support </w:t>
      </w:r>
      <w:r>
        <w:rPr>
          <w:b w:val="0"/>
          <w:sz w:val="24"/>
          <w:szCs w:val="24"/>
        </w:rPr>
        <w:t>it</w:t>
      </w:r>
      <w:r w:rsidR="006F493A">
        <w:rPr>
          <w:b w:val="0"/>
          <w:sz w:val="24"/>
          <w:szCs w:val="24"/>
        </w:rPr>
        <w:t xml:space="preserve">:  </w:t>
      </w:r>
      <w:r w:rsidR="000A2C79">
        <w:rPr>
          <w:b w:val="0"/>
          <w:i/>
          <w:sz w:val="24"/>
          <w:szCs w:val="24"/>
        </w:rPr>
        <w:t>Re  National Fruit Exchange Inc.</w:t>
      </w:r>
      <w:r w:rsidR="000A2C79">
        <w:rPr>
          <w:b w:val="0"/>
          <w:sz w:val="24"/>
          <w:szCs w:val="24"/>
        </w:rPr>
        <w:t xml:space="preserve"> (1948) 29 C.B.R. 125 (Que</w:t>
      </w:r>
      <w:r w:rsidR="0022659A">
        <w:rPr>
          <w:b w:val="0"/>
          <w:sz w:val="24"/>
          <w:szCs w:val="24"/>
        </w:rPr>
        <w:t>.</w:t>
      </w:r>
      <w:r w:rsidR="000A2C79">
        <w:rPr>
          <w:b w:val="0"/>
          <w:sz w:val="24"/>
          <w:szCs w:val="24"/>
        </w:rPr>
        <w:t xml:space="preserve"> S.C.)</w:t>
      </w:r>
    </w:p>
    <w:p w:rsidR="005B2F4D" w:rsidRDefault="005B2F4D" w:rsidP="0050397F">
      <w:pPr>
        <w:rPr>
          <w:b/>
          <w:u w:val="single"/>
        </w:rPr>
      </w:pPr>
    </w:p>
    <w:p w:rsidR="00423F56" w:rsidRDefault="00423F56" w:rsidP="0050397F">
      <w:pPr>
        <w:rPr>
          <w:b/>
          <w:u w:val="single"/>
        </w:rPr>
      </w:pPr>
    </w:p>
    <w:p w:rsidR="00423F56" w:rsidRDefault="00423F56" w:rsidP="0050397F">
      <w:pPr>
        <w:rPr>
          <w:b/>
          <w:u w:val="single"/>
        </w:rPr>
      </w:pPr>
    </w:p>
    <w:p w:rsidR="00423F56" w:rsidRDefault="00423F56" w:rsidP="0050397F">
      <w:pPr>
        <w:rPr>
          <w:b/>
          <w:u w:val="single"/>
        </w:rPr>
      </w:pPr>
    </w:p>
    <w:p w:rsidR="00423F56" w:rsidRDefault="00423F56" w:rsidP="0050397F">
      <w:pPr>
        <w:rPr>
          <w:b/>
          <w:u w:val="single"/>
        </w:rPr>
      </w:pPr>
    </w:p>
    <w:p w:rsidR="00423F56" w:rsidRDefault="00423F56" w:rsidP="0050397F">
      <w:pPr>
        <w:rPr>
          <w:b/>
          <w:u w:val="single"/>
        </w:rPr>
      </w:pPr>
    </w:p>
    <w:p w:rsidR="00CD0439" w:rsidRDefault="00E16AA8" w:rsidP="0050397F">
      <w:pPr>
        <w:rPr>
          <w:b/>
          <w:u w:val="single"/>
        </w:rPr>
      </w:pPr>
      <w:r>
        <w:rPr>
          <w:b/>
          <w:u w:val="single"/>
        </w:rPr>
        <w:lastRenderedPageBreak/>
        <w:t xml:space="preserve">Duties of </w:t>
      </w:r>
      <w:r w:rsidR="00CD0439">
        <w:rPr>
          <w:b/>
          <w:u w:val="single"/>
        </w:rPr>
        <w:t>Trustee</w:t>
      </w:r>
    </w:p>
    <w:p w:rsidR="000A2C79" w:rsidRDefault="000A2C79" w:rsidP="0050397F">
      <w:pPr>
        <w:rPr>
          <w:b/>
          <w:u w:val="single"/>
        </w:rPr>
      </w:pPr>
    </w:p>
    <w:p w:rsidR="000A2C79" w:rsidRDefault="000A2C79" w:rsidP="000A2C79">
      <w:pPr>
        <w:pStyle w:val="Title"/>
        <w:spacing w:line="360" w:lineRule="auto"/>
        <w:jc w:val="left"/>
        <w:rPr>
          <w:b w:val="0"/>
          <w:sz w:val="24"/>
          <w:szCs w:val="24"/>
        </w:rPr>
      </w:pPr>
      <w:r>
        <w:rPr>
          <w:b w:val="0"/>
          <w:sz w:val="24"/>
          <w:szCs w:val="24"/>
        </w:rPr>
        <w:t xml:space="preserve">Once a </w:t>
      </w:r>
      <w:r w:rsidR="0022659A">
        <w:rPr>
          <w:b w:val="0"/>
          <w:sz w:val="24"/>
          <w:szCs w:val="24"/>
        </w:rPr>
        <w:t>t</w:t>
      </w:r>
      <w:r>
        <w:rPr>
          <w:b w:val="0"/>
          <w:sz w:val="24"/>
          <w:szCs w:val="24"/>
        </w:rPr>
        <w:t xml:space="preserve">rustee has accepted an appointment as </w:t>
      </w:r>
      <w:r w:rsidR="0022659A">
        <w:rPr>
          <w:b w:val="0"/>
          <w:sz w:val="24"/>
          <w:szCs w:val="24"/>
        </w:rPr>
        <w:t>t</w:t>
      </w:r>
      <w:r>
        <w:rPr>
          <w:b w:val="0"/>
          <w:sz w:val="24"/>
          <w:szCs w:val="24"/>
        </w:rPr>
        <w:t xml:space="preserve">rustee under a </w:t>
      </w:r>
      <w:r w:rsidR="0022659A">
        <w:rPr>
          <w:b w:val="0"/>
          <w:sz w:val="24"/>
          <w:szCs w:val="24"/>
        </w:rPr>
        <w:t>n</w:t>
      </w:r>
      <w:r>
        <w:rPr>
          <w:b w:val="0"/>
          <w:sz w:val="24"/>
          <w:szCs w:val="24"/>
        </w:rPr>
        <w:t xml:space="preserve">otice of </w:t>
      </w:r>
      <w:r w:rsidR="0022659A">
        <w:rPr>
          <w:b w:val="0"/>
          <w:sz w:val="24"/>
          <w:szCs w:val="24"/>
        </w:rPr>
        <w:t>i</w:t>
      </w:r>
      <w:r>
        <w:rPr>
          <w:b w:val="0"/>
          <w:sz w:val="24"/>
          <w:szCs w:val="24"/>
        </w:rPr>
        <w:t xml:space="preserve">ntention to make a </w:t>
      </w:r>
      <w:r w:rsidR="0022659A">
        <w:rPr>
          <w:b w:val="0"/>
          <w:sz w:val="24"/>
          <w:szCs w:val="24"/>
        </w:rPr>
        <w:t>p</w:t>
      </w:r>
      <w:r>
        <w:rPr>
          <w:b w:val="0"/>
          <w:sz w:val="24"/>
          <w:szCs w:val="24"/>
        </w:rPr>
        <w:t xml:space="preserve">roposal the </w:t>
      </w:r>
      <w:r w:rsidR="0022659A">
        <w:rPr>
          <w:b w:val="0"/>
          <w:sz w:val="24"/>
          <w:szCs w:val="24"/>
        </w:rPr>
        <w:t>t</w:t>
      </w:r>
      <w:r>
        <w:rPr>
          <w:b w:val="0"/>
          <w:sz w:val="24"/>
          <w:szCs w:val="24"/>
        </w:rPr>
        <w:t xml:space="preserve">rustee must act as the </w:t>
      </w:r>
      <w:r w:rsidR="0022659A">
        <w:rPr>
          <w:b w:val="0"/>
          <w:sz w:val="24"/>
          <w:szCs w:val="24"/>
        </w:rPr>
        <w:t>t</w:t>
      </w:r>
      <w:r>
        <w:rPr>
          <w:b w:val="0"/>
          <w:sz w:val="24"/>
          <w:szCs w:val="24"/>
        </w:rPr>
        <w:t xml:space="preserve">rustee until discharged or another </w:t>
      </w:r>
      <w:r w:rsidR="0022659A">
        <w:rPr>
          <w:b w:val="0"/>
          <w:sz w:val="24"/>
          <w:szCs w:val="24"/>
        </w:rPr>
        <w:t>t</w:t>
      </w:r>
      <w:r>
        <w:rPr>
          <w:b w:val="0"/>
          <w:sz w:val="24"/>
          <w:szCs w:val="24"/>
        </w:rPr>
        <w:t>rustee is appointed</w:t>
      </w:r>
      <w:r w:rsidR="00431996">
        <w:rPr>
          <w:b w:val="0"/>
          <w:sz w:val="24"/>
          <w:szCs w:val="24"/>
        </w:rPr>
        <w:t xml:space="preserve">.  </w:t>
      </w:r>
      <w:r>
        <w:rPr>
          <w:b w:val="0"/>
          <w:sz w:val="24"/>
          <w:szCs w:val="24"/>
        </w:rPr>
        <w:t xml:space="preserve">The </w:t>
      </w:r>
      <w:r w:rsidR="00E16AA8">
        <w:rPr>
          <w:b w:val="0"/>
          <w:sz w:val="24"/>
          <w:szCs w:val="24"/>
        </w:rPr>
        <w:t>t</w:t>
      </w:r>
      <w:r>
        <w:rPr>
          <w:b w:val="0"/>
          <w:sz w:val="24"/>
          <w:szCs w:val="24"/>
        </w:rPr>
        <w:t xml:space="preserve">rustee may be sued for damages </w:t>
      </w:r>
      <w:r w:rsidR="0022659A">
        <w:rPr>
          <w:b w:val="0"/>
          <w:sz w:val="24"/>
          <w:szCs w:val="24"/>
        </w:rPr>
        <w:t>for resigning w</w:t>
      </w:r>
      <w:r>
        <w:rPr>
          <w:b w:val="0"/>
          <w:sz w:val="24"/>
          <w:szCs w:val="24"/>
        </w:rPr>
        <w:t>ithout authority.</w:t>
      </w:r>
    </w:p>
    <w:p w:rsidR="00756478" w:rsidRDefault="00756478" w:rsidP="000A2C79">
      <w:pPr>
        <w:pStyle w:val="Title"/>
        <w:spacing w:line="360" w:lineRule="auto"/>
        <w:jc w:val="left"/>
        <w:rPr>
          <w:b w:val="0"/>
          <w:sz w:val="24"/>
          <w:szCs w:val="24"/>
        </w:rPr>
      </w:pPr>
    </w:p>
    <w:p w:rsidR="00431996" w:rsidRDefault="00431996" w:rsidP="00431996">
      <w:pPr>
        <w:pStyle w:val="Title"/>
        <w:spacing w:line="360" w:lineRule="auto"/>
        <w:jc w:val="left"/>
        <w:rPr>
          <w:b w:val="0"/>
          <w:sz w:val="24"/>
          <w:szCs w:val="24"/>
        </w:rPr>
      </w:pPr>
      <w:proofErr w:type="gramStart"/>
      <w:r>
        <w:rPr>
          <w:b w:val="0"/>
          <w:i/>
          <w:sz w:val="24"/>
          <w:szCs w:val="24"/>
        </w:rPr>
        <w:t>Canadian Glacier Beverage Corp. v. Barnes &amp; Kissack Inc.</w:t>
      </w:r>
      <w:proofErr w:type="gramEnd"/>
      <w:r>
        <w:rPr>
          <w:b w:val="0"/>
          <w:i/>
          <w:sz w:val="24"/>
          <w:szCs w:val="24"/>
        </w:rPr>
        <w:t xml:space="preserve"> </w:t>
      </w:r>
      <w:r>
        <w:rPr>
          <w:b w:val="0"/>
          <w:sz w:val="24"/>
          <w:szCs w:val="24"/>
        </w:rPr>
        <w:t xml:space="preserve"> </w:t>
      </w:r>
      <w:proofErr w:type="gramStart"/>
      <w:r w:rsidR="00A244D7">
        <w:rPr>
          <w:b w:val="0"/>
          <w:sz w:val="24"/>
          <w:szCs w:val="24"/>
        </w:rPr>
        <w:t>(</w:t>
      </w:r>
      <w:r>
        <w:rPr>
          <w:b w:val="0"/>
          <w:sz w:val="24"/>
          <w:szCs w:val="24"/>
        </w:rPr>
        <w:t>1999</w:t>
      </w:r>
      <w:r w:rsidR="00A244D7">
        <w:rPr>
          <w:b w:val="0"/>
          <w:sz w:val="24"/>
          <w:szCs w:val="24"/>
        </w:rPr>
        <w:t>)</w:t>
      </w:r>
      <w:r>
        <w:rPr>
          <w:b w:val="0"/>
          <w:sz w:val="24"/>
          <w:szCs w:val="24"/>
        </w:rPr>
        <w:t xml:space="preserve"> </w:t>
      </w:r>
      <w:r w:rsidR="00A244D7" w:rsidRPr="00A244D7">
        <w:rPr>
          <w:b w:val="0"/>
          <w:sz w:val="24"/>
          <w:szCs w:val="24"/>
        </w:rPr>
        <w:t xml:space="preserve">6 C.B.R. (4th) 212 </w:t>
      </w:r>
      <w:r>
        <w:rPr>
          <w:b w:val="0"/>
          <w:sz w:val="24"/>
          <w:szCs w:val="24"/>
        </w:rPr>
        <w:t>(B.C.S.C.)</w:t>
      </w:r>
      <w:proofErr w:type="gramEnd"/>
    </w:p>
    <w:p w:rsidR="00431996" w:rsidRDefault="00431996" w:rsidP="000A2C79">
      <w:pPr>
        <w:pStyle w:val="Title"/>
        <w:spacing w:line="360" w:lineRule="auto"/>
        <w:jc w:val="left"/>
        <w:rPr>
          <w:b w:val="0"/>
          <w:sz w:val="24"/>
          <w:szCs w:val="24"/>
        </w:rPr>
      </w:pPr>
    </w:p>
    <w:p w:rsidR="00431996" w:rsidRDefault="00E16AA8" w:rsidP="00E16AA8">
      <w:pPr>
        <w:spacing w:line="360" w:lineRule="auto"/>
        <w:jc w:val="both"/>
      </w:pPr>
      <w:r>
        <w:t xml:space="preserve">Before agreeing to act, the trustee should investigate whether there are sufficient unsecured assets of the debtor to fund the </w:t>
      </w:r>
      <w:r w:rsidR="00A244D7">
        <w:t>p</w:t>
      </w:r>
      <w:r>
        <w:t>roposal and to pay the trustee</w:t>
      </w:r>
      <w:r w:rsidR="00A244D7">
        <w:t>’</w:t>
      </w:r>
      <w:r>
        <w:t>s fees</w:t>
      </w:r>
      <w:r w:rsidR="00431996">
        <w:t>.</w:t>
      </w:r>
      <w:r>
        <w:t xml:space="preserve">  While the trustee is entitled to fees payable by the debtor if the </w:t>
      </w:r>
      <w:r w:rsidR="00A244D7">
        <w:t>p</w:t>
      </w:r>
      <w:r>
        <w:t>roposal fails, the trustees’ fees do not have any priority over the claims of the secured creditors.</w:t>
      </w:r>
    </w:p>
    <w:p w:rsidR="00431996" w:rsidRDefault="00431996" w:rsidP="00E16AA8">
      <w:pPr>
        <w:spacing w:line="360" w:lineRule="auto"/>
        <w:jc w:val="both"/>
      </w:pPr>
    </w:p>
    <w:p w:rsidR="00E16AA8" w:rsidRPr="001202C4" w:rsidRDefault="00431996" w:rsidP="001202C4">
      <w:pPr>
        <w:spacing w:line="360" w:lineRule="auto"/>
        <w:jc w:val="both"/>
      </w:pPr>
      <w:r>
        <w:t xml:space="preserve">The trustee </w:t>
      </w:r>
      <w:r w:rsidR="001202C4">
        <w:t xml:space="preserve">on a Division I proposal </w:t>
      </w:r>
      <w:r>
        <w:t>is</w:t>
      </w:r>
      <w:r w:rsidR="00E16AA8">
        <w:t xml:space="preserve"> </w:t>
      </w:r>
      <w:r>
        <w:t xml:space="preserve">required to investigate the affairs and property of the debtor </w:t>
      </w:r>
      <w:r w:rsidR="001202C4">
        <w:t>and prepare a report for the court and creditors.</w:t>
      </w:r>
      <w:r>
        <w:rPr>
          <w:i/>
        </w:rPr>
        <w:t xml:space="preserve"> </w:t>
      </w:r>
      <w:r w:rsidR="00E16AA8">
        <w:t xml:space="preserve"> </w:t>
      </w:r>
      <w:r>
        <w:t>Th</w:t>
      </w:r>
      <w:r w:rsidR="001202C4">
        <w:t xml:space="preserve">e trustee should perform searches </w:t>
      </w:r>
      <w:r>
        <w:t>to see if the assets are secured</w:t>
      </w:r>
      <w:r w:rsidR="001202C4">
        <w:t xml:space="preserve">: </w:t>
      </w:r>
      <w:r w:rsidR="0008622B" w:rsidRPr="001202C4">
        <w:rPr>
          <w:i/>
        </w:rPr>
        <w:t xml:space="preserve">Re Young </w:t>
      </w:r>
      <w:r w:rsidR="001202C4" w:rsidRPr="001202C4">
        <w:t>(</w:t>
      </w:r>
      <w:r w:rsidR="0008622B" w:rsidRPr="001202C4">
        <w:t>2004</w:t>
      </w:r>
      <w:r w:rsidR="001202C4" w:rsidRPr="001202C4">
        <w:t>)</w:t>
      </w:r>
      <w:r w:rsidR="0008622B" w:rsidRPr="001202C4">
        <w:t xml:space="preserve"> </w:t>
      </w:r>
      <w:r w:rsidR="001202C4" w:rsidRPr="001202C4">
        <w:t>4 C.B.R. (5th) 303 (Man. Q.B.)</w:t>
      </w:r>
    </w:p>
    <w:p w:rsidR="007B5903" w:rsidRDefault="007B5903" w:rsidP="0050397F"/>
    <w:p w:rsidR="000A2C79" w:rsidRDefault="007B5903" w:rsidP="00703214">
      <w:pPr>
        <w:pStyle w:val="Title"/>
        <w:spacing w:line="360" w:lineRule="auto"/>
        <w:jc w:val="left"/>
        <w:rPr>
          <w:b w:val="0"/>
          <w:sz w:val="24"/>
          <w:szCs w:val="24"/>
        </w:rPr>
      </w:pPr>
      <w:r w:rsidRPr="00703214">
        <w:rPr>
          <w:b w:val="0"/>
          <w:sz w:val="24"/>
          <w:szCs w:val="24"/>
        </w:rPr>
        <w:t>At the meeting</w:t>
      </w:r>
      <w:r w:rsidR="00CD3AFC">
        <w:rPr>
          <w:b w:val="0"/>
          <w:sz w:val="24"/>
          <w:szCs w:val="24"/>
        </w:rPr>
        <w:t xml:space="preserve"> of creditors</w:t>
      </w:r>
      <w:r w:rsidRPr="00703214">
        <w:rPr>
          <w:b w:val="0"/>
          <w:sz w:val="24"/>
          <w:szCs w:val="24"/>
        </w:rPr>
        <w:t xml:space="preserve">, the creditors </w:t>
      </w:r>
      <w:r w:rsidR="00F22D01">
        <w:rPr>
          <w:b w:val="0"/>
          <w:sz w:val="24"/>
          <w:szCs w:val="24"/>
        </w:rPr>
        <w:t xml:space="preserve">and </w:t>
      </w:r>
      <w:r w:rsidR="00A110F2">
        <w:rPr>
          <w:b w:val="0"/>
          <w:sz w:val="24"/>
          <w:szCs w:val="24"/>
        </w:rPr>
        <w:t xml:space="preserve">the </w:t>
      </w:r>
      <w:r w:rsidRPr="00703214">
        <w:rPr>
          <w:b w:val="0"/>
          <w:sz w:val="24"/>
          <w:szCs w:val="24"/>
        </w:rPr>
        <w:t xml:space="preserve">debtor can agree to insert terms concerning the supervision of the debtor’s affairs: </w:t>
      </w:r>
      <w:r w:rsidR="00A110F2">
        <w:rPr>
          <w:b w:val="0"/>
          <w:i/>
          <w:sz w:val="24"/>
          <w:szCs w:val="24"/>
        </w:rPr>
        <w:t xml:space="preserve">BIA </w:t>
      </w:r>
      <w:r w:rsidRPr="00703214">
        <w:rPr>
          <w:b w:val="0"/>
          <w:sz w:val="24"/>
          <w:szCs w:val="24"/>
        </w:rPr>
        <w:t xml:space="preserve">section </w:t>
      </w:r>
      <w:r w:rsidR="00703214" w:rsidRPr="00703214">
        <w:rPr>
          <w:b w:val="0"/>
          <w:sz w:val="24"/>
          <w:szCs w:val="24"/>
        </w:rPr>
        <w:t xml:space="preserve">55. </w:t>
      </w:r>
      <w:r w:rsidRPr="00703214">
        <w:rPr>
          <w:b w:val="0"/>
          <w:sz w:val="24"/>
          <w:szCs w:val="24"/>
        </w:rPr>
        <w:t xml:space="preserve"> </w:t>
      </w:r>
    </w:p>
    <w:p w:rsidR="00A110F2" w:rsidRDefault="00A110F2" w:rsidP="00703214">
      <w:pPr>
        <w:pStyle w:val="Title"/>
        <w:spacing w:line="360" w:lineRule="auto"/>
        <w:jc w:val="left"/>
        <w:rPr>
          <w:b w:val="0"/>
          <w:sz w:val="24"/>
          <w:szCs w:val="24"/>
        </w:rPr>
      </w:pPr>
    </w:p>
    <w:p w:rsidR="00703214" w:rsidRPr="00A110F2" w:rsidRDefault="006F493A" w:rsidP="00A110F2">
      <w:pPr>
        <w:spacing w:line="360" w:lineRule="auto"/>
        <w:jc w:val="both"/>
      </w:pPr>
      <w:r>
        <w:t xml:space="preserve">The terms of the proposal should be clear so that it is possible to tell whether the debtor is in compliance and when the proposal has been completed.  </w:t>
      </w:r>
      <w:r w:rsidR="00CC67B7">
        <w:t xml:space="preserve">A proposal for a debtor running a business or with complex financial affairs should include clear time limits for completion of actions by the debtor and requirements for monitoring by the trustee </w:t>
      </w:r>
      <w:r w:rsidR="00A110F2">
        <w:t xml:space="preserve">particularly if </w:t>
      </w:r>
      <w:r>
        <w:t xml:space="preserve">the debtor is to remain in control of </w:t>
      </w:r>
      <w:r w:rsidR="00A110F2">
        <w:t xml:space="preserve">a </w:t>
      </w:r>
      <w:r>
        <w:t>business the creditors</w:t>
      </w:r>
      <w:r w:rsidR="00A110F2">
        <w:t xml:space="preserve">: </w:t>
      </w:r>
      <w:r w:rsidR="00703214" w:rsidRPr="00A110F2">
        <w:rPr>
          <w:i/>
        </w:rPr>
        <w:t>Re  Skalbania</w:t>
      </w:r>
      <w:r w:rsidR="00703214" w:rsidRPr="00A110F2">
        <w:t xml:space="preserve"> </w:t>
      </w:r>
      <w:r w:rsidR="00A110F2">
        <w:t>(</w:t>
      </w:r>
      <w:r w:rsidR="00703214" w:rsidRPr="00A110F2">
        <w:t>1990</w:t>
      </w:r>
      <w:r w:rsidR="00A110F2">
        <w:t>)</w:t>
      </w:r>
      <w:r w:rsidR="00703214" w:rsidRPr="00A110F2">
        <w:t xml:space="preserve"> 2 C.B.R. (3</w:t>
      </w:r>
      <w:r w:rsidR="00703214" w:rsidRPr="00A110F2">
        <w:rPr>
          <w:vertAlign w:val="superscript"/>
        </w:rPr>
        <w:t>rd</w:t>
      </w:r>
      <w:r w:rsidR="00703214" w:rsidRPr="00A110F2">
        <w:t>) 205 (B.C.S.C.)</w:t>
      </w:r>
    </w:p>
    <w:p w:rsidR="00703214" w:rsidRDefault="00703214" w:rsidP="00703214">
      <w:pPr>
        <w:rPr>
          <w:b/>
        </w:rPr>
      </w:pPr>
    </w:p>
    <w:p w:rsidR="00CB198A" w:rsidRPr="00CB198A" w:rsidRDefault="00CB198A" w:rsidP="00703214">
      <w:pPr>
        <w:rPr>
          <w:b/>
          <w:u w:val="single"/>
        </w:rPr>
      </w:pPr>
      <w:r>
        <w:rPr>
          <w:b/>
          <w:u w:val="single"/>
        </w:rPr>
        <w:t>Trustee’s Fees</w:t>
      </w:r>
    </w:p>
    <w:p w:rsidR="00CD0439" w:rsidRDefault="00CD0439" w:rsidP="0050397F"/>
    <w:p w:rsidR="004F6C05" w:rsidRPr="00192653" w:rsidRDefault="00A110F2" w:rsidP="00A110F2">
      <w:pPr>
        <w:spacing w:line="360" w:lineRule="auto"/>
      </w:pPr>
      <w:r>
        <w:t xml:space="preserve">The </w:t>
      </w:r>
      <w:r>
        <w:rPr>
          <w:i/>
        </w:rPr>
        <w:t xml:space="preserve">BIA </w:t>
      </w:r>
      <w:r>
        <w:t xml:space="preserve">provides that </w:t>
      </w:r>
      <w:r w:rsidR="00F22D01">
        <w:t xml:space="preserve">the </w:t>
      </w:r>
      <w:r>
        <w:t>trustee</w:t>
      </w:r>
      <w:r w:rsidR="00150A86">
        <w:t>’s</w:t>
      </w:r>
      <w:r>
        <w:t xml:space="preserve"> fees must be given priority in both Division I and consumer proposals.</w:t>
      </w:r>
      <w:r w:rsidR="00150A86">
        <w:t xml:space="preserve"> </w:t>
      </w:r>
      <w:r w:rsidR="009F2E26" w:rsidRPr="00192653">
        <w:t>For a Division I proposal, t</w:t>
      </w:r>
      <w:r w:rsidR="004F6C05" w:rsidRPr="00192653">
        <w:t xml:space="preserve">he court may grant security over the debtor’s assets in order to give the trustee priority for fees </w:t>
      </w:r>
      <w:r w:rsidR="00F258DD" w:rsidRPr="00192653">
        <w:t>and expenses</w:t>
      </w:r>
      <w:r w:rsidR="00150A86">
        <w:t xml:space="preserve">: </w:t>
      </w:r>
      <w:r w:rsidR="004F6C05" w:rsidRPr="00192653">
        <w:t>section 64</w:t>
      </w:r>
      <w:r w:rsidR="00150A86">
        <w:t>.2</w:t>
      </w:r>
      <w:r w:rsidR="00F258DD" w:rsidRPr="00192653">
        <w:t>(1)</w:t>
      </w:r>
    </w:p>
    <w:p w:rsidR="00B82914" w:rsidRPr="00192653" w:rsidRDefault="00B82914" w:rsidP="00A110F2">
      <w:pPr>
        <w:spacing w:line="360" w:lineRule="auto"/>
      </w:pPr>
    </w:p>
    <w:p w:rsidR="00B82914" w:rsidRPr="00192653" w:rsidRDefault="00B82914" w:rsidP="00A110F2">
      <w:pPr>
        <w:spacing w:line="360" w:lineRule="auto"/>
      </w:pPr>
      <w:r w:rsidRPr="00192653">
        <w:t xml:space="preserve">If </w:t>
      </w:r>
      <w:r w:rsidR="009F2E26" w:rsidRPr="00192653">
        <w:t xml:space="preserve">a Division I </w:t>
      </w:r>
      <w:r w:rsidRPr="00192653">
        <w:t xml:space="preserve">proposal fails, the costs of the trustee are paid from the </w:t>
      </w:r>
      <w:r w:rsidR="009F2E26" w:rsidRPr="00192653">
        <w:t>ba</w:t>
      </w:r>
      <w:r w:rsidR="00CC67B7">
        <w:t>n</w:t>
      </w:r>
      <w:r w:rsidR="009F2E26" w:rsidRPr="00192653">
        <w:t xml:space="preserve">krupt </w:t>
      </w:r>
      <w:r w:rsidRPr="00192653">
        <w:t>estate: section 61(4).</w:t>
      </w:r>
    </w:p>
    <w:p w:rsidR="00192653" w:rsidRPr="00192653" w:rsidRDefault="00192653" w:rsidP="0050397F"/>
    <w:p w:rsidR="00150A86" w:rsidRDefault="00192653" w:rsidP="00150A86">
      <w:pPr>
        <w:spacing w:line="360" w:lineRule="auto"/>
      </w:pPr>
      <w:r w:rsidRPr="00192653">
        <w:t xml:space="preserve">If it is likely that the proposal will take </w:t>
      </w:r>
      <w:r w:rsidR="00CC67B7">
        <w:t>some</w:t>
      </w:r>
      <w:r>
        <w:t xml:space="preserve"> time to complete, the trustee may insist that it contain terms providing for reasonable interim draws on fees.  Otherwise, the trustee may be without fees until the proposal is completed or will have to apply to the court for interim remuneration without compensation for the application:  </w:t>
      </w:r>
      <w:r>
        <w:rPr>
          <w:i/>
        </w:rPr>
        <w:t xml:space="preserve">Re Cheng </w:t>
      </w:r>
      <w:r w:rsidRPr="00192653">
        <w:t>2008 BCSC 145</w:t>
      </w:r>
      <w:r w:rsidR="00150A86">
        <w:t>.</w:t>
      </w:r>
    </w:p>
    <w:p w:rsidR="0028315C" w:rsidRDefault="0028315C" w:rsidP="00150A86">
      <w:pPr>
        <w:spacing w:line="360" w:lineRule="auto"/>
      </w:pPr>
    </w:p>
    <w:p w:rsidR="00192653" w:rsidRPr="00192653" w:rsidRDefault="00150A86" w:rsidP="00150A86">
      <w:pPr>
        <w:spacing w:line="360" w:lineRule="auto"/>
      </w:pPr>
      <w:r>
        <w:t xml:space="preserve">A Division I proposal may contain terms setting </w:t>
      </w:r>
      <w:r w:rsidR="0028315C">
        <w:t xml:space="preserve">out how </w:t>
      </w:r>
      <w:r>
        <w:t xml:space="preserve">the trustee’s fees </w:t>
      </w:r>
      <w:r w:rsidR="0028315C">
        <w:t>will be calculated.</w:t>
      </w:r>
      <w:r>
        <w:t xml:space="preserve">  </w:t>
      </w:r>
      <w:r w:rsidR="00192653">
        <w:t xml:space="preserve"> </w:t>
      </w:r>
    </w:p>
    <w:p w:rsidR="00B82914" w:rsidRDefault="00B82914" w:rsidP="0050397F">
      <w:pPr>
        <w:rPr>
          <w:rFonts w:ascii="Verdana" w:hAnsi="Verdana"/>
          <w:color w:val="000000"/>
          <w:sz w:val="18"/>
          <w:szCs w:val="18"/>
          <w:lang/>
        </w:rPr>
      </w:pPr>
    </w:p>
    <w:p w:rsidR="009E7EF6" w:rsidRPr="00CC67B7" w:rsidRDefault="009E7EF6" w:rsidP="0050397F">
      <w:pPr>
        <w:rPr>
          <w:b/>
          <w:u w:val="single"/>
        </w:rPr>
      </w:pPr>
      <w:r w:rsidRPr="00CC67B7">
        <w:rPr>
          <w:b/>
          <w:u w:val="single"/>
        </w:rPr>
        <w:t>Statutory Terms for Crown Claims</w:t>
      </w:r>
    </w:p>
    <w:p w:rsidR="009E7EF6" w:rsidRPr="00CC67B7" w:rsidRDefault="009E7EF6" w:rsidP="0050397F">
      <w:pPr>
        <w:rPr>
          <w:b/>
          <w:u w:val="single"/>
        </w:rPr>
      </w:pPr>
    </w:p>
    <w:p w:rsidR="00F752CF" w:rsidRPr="00F752CF" w:rsidRDefault="009E7EF6" w:rsidP="00F752CF">
      <w:pPr>
        <w:spacing w:line="360" w:lineRule="auto"/>
        <w:jc w:val="both"/>
        <w:rPr>
          <w:lang/>
        </w:rPr>
      </w:pPr>
      <w:r w:rsidRPr="009E7EF6">
        <w:t xml:space="preserve">Section </w:t>
      </w:r>
      <w:r>
        <w:t xml:space="preserve">60(1.1) </w:t>
      </w:r>
      <w:r w:rsidRPr="009E7EF6">
        <w:t xml:space="preserve">contains certain mandatory terms that must be included or </w:t>
      </w:r>
      <w:r w:rsidR="009F2E26">
        <w:t xml:space="preserve">a Division I </w:t>
      </w:r>
      <w:r w:rsidRPr="009E7EF6">
        <w:t>proposal cannot be approved by the court.</w:t>
      </w:r>
      <w:r w:rsidR="00560C8F" w:rsidRPr="00560C8F">
        <w:rPr>
          <w:lang/>
        </w:rPr>
        <w:t xml:space="preserve"> </w:t>
      </w:r>
      <w:r w:rsidR="00560C8F">
        <w:rPr>
          <w:lang/>
        </w:rPr>
        <w:t xml:space="preserve">  The priority </w:t>
      </w:r>
      <w:r w:rsidR="0028315C">
        <w:rPr>
          <w:lang/>
        </w:rPr>
        <w:t xml:space="preserve">under the </w:t>
      </w:r>
      <w:r w:rsidR="0028315C">
        <w:rPr>
          <w:i/>
          <w:lang/>
        </w:rPr>
        <w:t>Income Tax Act</w:t>
      </w:r>
      <w:r w:rsidR="0028315C">
        <w:rPr>
          <w:lang/>
        </w:rPr>
        <w:t xml:space="preserve"> </w:t>
      </w:r>
      <w:r w:rsidR="00560C8F">
        <w:rPr>
          <w:lang/>
        </w:rPr>
        <w:t>includes penalties and interest:</w:t>
      </w:r>
      <w:r w:rsidR="00560C8F">
        <w:t xml:space="preserve"> </w:t>
      </w:r>
      <w:r w:rsidR="00F752CF" w:rsidRPr="00F752CF">
        <w:rPr>
          <w:i/>
          <w:lang/>
        </w:rPr>
        <w:t xml:space="preserve">Re Dav-Jor Contracting Ltd., </w:t>
      </w:r>
      <w:r w:rsidR="00F752CF" w:rsidRPr="00F752CF">
        <w:rPr>
          <w:lang/>
        </w:rPr>
        <w:t>2006 BCCA 330</w:t>
      </w:r>
    </w:p>
    <w:p w:rsidR="00560C8F" w:rsidRDefault="00560C8F" w:rsidP="0050397F"/>
    <w:p w:rsidR="00003143" w:rsidRDefault="009E7EF6" w:rsidP="0050397F">
      <w:r>
        <w:t>Additional terms are mandatory if the debtor is an employer</w:t>
      </w:r>
      <w:r w:rsidR="00003143">
        <w:t>:</w:t>
      </w:r>
      <w:r>
        <w:t xml:space="preserve">  section 60(</w:t>
      </w:r>
      <w:r w:rsidR="00003143">
        <w:t>1.3-1.5)</w:t>
      </w:r>
    </w:p>
    <w:p w:rsidR="009C6DD1" w:rsidRDefault="009C6DD1" w:rsidP="0050397F"/>
    <w:p w:rsidR="009C6DD1" w:rsidRDefault="009C6DD1" w:rsidP="009C6DD1">
      <w:pPr>
        <w:pStyle w:val="Title"/>
        <w:spacing w:line="360" w:lineRule="auto"/>
        <w:jc w:val="left"/>
        <w:rPr>
          <w:b w:val="0"/>
          <w:sz w:val="24"/>
          <w:szCs w:val="24"/>
        </w:rPr>
      </w:pPr>
      <w:r>
        <w:rPr>
          <w:sz w:val="24"/>
          <w:szCs w:val="24"/>
          <w:u w:val="single"/>
        </w:rPr>
        <w:t>Illegal Terms</w:t>
      </w:r>
    </w:p>
    <w:p w:rsidR="009C6DD1" w:rsidRDefault="009C6DD1" w:rsidP="009C6DD1">
      <w:pPr>
        <w:pStyle w:val="Title"/>
        <w:spacing w:line="360" w:lineRule="auto"/>
        <w:jc w:val="left"/>
        <w:rPr>
          <w:b w:val="0"/>
          <w:i/>
          <w:sz w:val="24"/>
          <w:szCs w:val="24"/>
        </w:rPr>
      </w:pPr>
    </w:p>
    <w:p w:rsidR="009C6DD1" w:rsidRDefault="009C6DD1" w:rsidP="009C6DD1">
      <w:pPr>
        <w:pStyle w:val="Title"/>
        <w:spacing w:line="360" w:lineRule="auto"/>
        <w:jc w:val="left"/>
        <w:rPr>
          <w:b w:val="0"/>
          <w:sz w:val="24"/>
          <w:szCs w:val="24"/>
        </w:rPr>
      </w:pPr>
      <w:r>
        <w:rPr>
          <w:b w:val="0"/>
          <w:sz w:val="24"/>
          <w:szCs w:val="24"/>
        </w:rPr>
        <w:t xml:space="preserve">The court must consider the legal effect of any term of a proposal at the time of the approval hearing.  A clause in a proposal that is illegal will lead the court to find that the proposal is not reasonable so the proposal will not be approved by the court.  A clause providing that the debtor is exempt from s.80 of the Income Tax Act is illegal:  </w:t>
      </w:r>
      <w:r>
        <w:rPr>
          <w:b w:val="0"/>
          <w:i/>
          <w:sz w:val="24"/>
          <w:szCs w:val="24"/>
        </w:rPr>
        <w:t>R. v. Beach</w:t>
      </w:r>
      <w:r>
        <w:rPr>
          <w:b w:val="0"/>
          <w:sz w:val="24"/>
          <w:szCs w:val="24"/>
        </w:rPr>
        <w:t xml:space="preserve"> 2001 B.C.C.A. 7</w:t>
      </w:r>
    </w:p>
    <w:p w:rsidR="009C6DD1" w:rsidRDefault="009C6DD1" w:rsidP="0050397F"/>
    <w:p w:rsidR="00423F56" w:rsidRDefault="00423F56" w:rsidP="006C68C9">
      <w:pPr>
        <w:pStyle w:val="Title"/>
        <w:spacing w:line="360" w:lineRule="auto"/>
        <w:jc w:val="left"/>
        <w:rPr>
          <w:sz w:val="24"/>
          <w:szCs w:val="24"/>
          <w:u w:val="single"/>
        </w:rPr>
      </w:pPr>
    </w:p>
    <w:p w:rsidR="00423F56" w:rsidRDefault="00423F56" w:rsidP="006C68C9">
      <w:pPr>
        <w:pStyle w:val="Title"/>
        <w:spacing w:line="360" w:lineRule="auto"/>
        <w:jc w:val="left"/>
        <w:rPr>
          <w:sz w:val="24"/>
          <w:szCs w:val="24"/>
          <w:u w:val="single"/>
        </w:rPr>
      </w:pPr>
    </w:p>
    <w:p w:rsidR="00423F56" w:rsidRDefault="00423F56" w:rsidP="006C68C9">
      <w:pPr>
        <w:pStyle w:val="Title"/>
        <w:spacing w:line="360" w:lineRule="auto"/>
        <w:jc w:val="left"/>
        <w:rPr>
          <w:sz w:val="24"/>
          <w:szCs w:val="24"/>
          <w:u w:val="single"/>
        </w:rPr>
      </w:pPr>
    </w:p>
    <w:p w:rsidR="00423F56" w:rsidRDefault="00423F56" w:rsidP="006C68C9">
      <w:pPr>
        <w:pStyle w:val="Title"/>
        <w:spacing w:line="360" w:lineRule="auto"/>
        <w:jc w:val="left"/>
        <w:rPr>
          <w:sz w:val="24"/>
          <w:szCs w:val="24"/>
          <w:u w:val="single"/>
        </w:rPr>
      </w:pPr>
    </w:p>
    <w:p w:rsidR="00423F56" w:rsidRDefault="00423F56" w:rsidP="006C68C9">
      <w:pPr>
        <w:pStyle w:val="Title"/>
        <w:spacing w:line="360" w:lineRule="auto"/>
        <w:jc w:val="left"/>
        <w:rPr>
          <w:sz w:val="24"/>
          <w:szCs w:val="24"/>
          <w:u w:val="single"/>
        </w:rPr>
      </w:pPr>
    </w:p>
    <w:p w:rsidR="003A4A67" w:rsidRDefault="003A4A67" w:rsidP="006C68C9">
      <w:pPr>
        <w:pStyle w:val="Title"/>
        <w:spacing w:line="360" w:lineRule="auto"/>
        <w:jc w:val="left"/>
        <w:rPr>
          <w:b w:val="0"/>
          <w:sz w:val="24"/>
          <w:szCs w:val="24"/>
        </w:rPr>
      </w:pPr>
      <w:r>
        <w:rPr>
          <w:sz w:val="24"/>
          <w:szCs w:val="24"/>
          <w:u w:val="single"/>
        </w:rPr>
        <w:lastRenderedPageBreak/>
        <w:t>Clauses Dealing with Particular Creditors</w:t>
      </w:r>
    </w:p>
    <w:p w:rsidR="008A0720" w:rsidRDefault="008A0720" w:rsidP="006C68C9">
      <w:pPr>
        <w:pStyle w:val="Title"/>
        <w:spacing w:line="360" w:lineRule="auto"/>
        <w:jc w:val="left"/>
        <w:rPr>
          <w:b w:val="0"/>
          <w:sz w:val="24"/>
          <w:szCs w:val="24"/>
        </w:rPr>
      </w:pPr>
    </w:p>
    <w:p w:rsidR="0028315C" w:rsidRDefault="0028315C" w:rsidP="0028315C">
      <w:pPr>
        <w:pStyle w:val="Title"/>
        <w:spacing w:line="360" w:lineRule="auto"/>
        <w:jc w:val="left"/>
        <w:rPr>
          <w:i/>
          <w:sz w:val="24"/>
          <w:szCs w:val="24"/>
        </w:rPr>
      </w:pPr>
      <w:r w:rsidRPr="0028315C">
        <w:rPr>
          <w:i/>
          <w:sz w:val="24"/>
          <w:szCs w:val="24"/>
        </w:rPr>
        <w:t>CRA Compliance Clause</w:t>
      </w:r>
    </w:p>
    <w:p w:rsidR="004D2DAB" w:rsidRPr="0028315C" w:rsidRDefault="004D2DAB" w:rsidP="0028315C">
      <w:pPr>
        <w:pStyle w:val="Title"/>
        <w:spacing w:line="360" w:lineRule="auto"/>
        <w:jc w:val="left"/>
        <w:rPr>
          <w:i/>
          <w:sz w:val="24"/>
          <w:szCs w:val="24"/>
        </w:rPr>
      </w:pPr>
    </w:p>
    <w:p w:rsidR="0028315C" w:rsidRDefault="0028315C" w:rsidP="0028315C">
      <w:pPr>
        <w:pStyle w:val="Title"/>
        <w:spacing w:line="360" w:lineRule="auto"/>
        <w:jc w:val="left"/>
        <w:rPr>
          <w:b w:val="0"/>
          <w:sz w:val="24"/>
          <w:szCs w:val="24"/>
        </w:rPr>
      </w:pPr>
      <w:r>
        <w:rPr>
          <w:b w:val="0"/>
          <w:sz w:val="24"/>
          <w:szCs w:val="24"/>
        </w:rPr>
        <w:t xml:space="preserve">A clause </w:t>
      </w:r>
      <w:r w:rsidR="004D2DAB">
        <w:rPr>
          <w:b w:val="0"/>
          <w:sz w:val="24"/>
          <w:szCs w:val="24"/>
        </w:rPr>
        <w:t xml:space="preserve">providing </w:t>
      </w:r>
      <w:r>
        <w:rPr>
          <w:b w:val="0"/>
          <w:sz w:val="24"/>
          <w:szCs w:val="24"/>
        </w:rPr>
        <w:t xml:space="preserve">that the debtor agrees to keep all filings, remittances and installments to CRA current for the </w:t>
      </w:r>
      <w:r w:rsidR="004D2DAB">
        <w:rPr>
          <w:b w:val="0"/>
          <w:sz w:val="24"/>
          <w:szCs w:val="24"/>
        </w:rPr>
        <w:t xml:space="preserve">period of the </w:t>
      </w:r>
      <w:r>
        <w:rPr>
          <w:b w:val="0"/>
          <w:sz w:val="24"/>
          <w:szCs w:val="24"/>
        </w:rPr>
        <w:t xml:space="preserve">proposal and that the debtor will be in default if the installments are in arrears is permissible and does not lead to the conclusion that the terms of the proposal are unreasonable: </w:t>
      </w:r>
      <w:proofErr w:type="gramStart"/>
      <w:r>
        <w:rPr>
          <w:b w:val="0"/>
          <w:i/>
          <w:sz w:val="24"/>
          <w:szCs w:val="24"/>
        </w:rPr>
        <w:t>Re  Silbernagel</w:t>
      </w:r>
      <w:proofErr w:type="gramEnd"/>
      <w:r>
        <w:rPr>
          <w:b w:val="0"/>
          <w:sz w:val="24"/>
          <w:szCs w:val="24"/>
        </w:rPr>
        <w:t xml:space="preserve"> 2006 </w:t>
      </w:r>
      <w:r w:rsidRPr="0028315C">
        <w:rPr>
          <w:b w:val="0"/>
          <w:sz w:val="24"/>
          <w:szCs w:val="24"/>
        </w:rPr>
        <w:t>20 C.B.R. (5th) 155</w:t>
      </w:r>
      <w:r>
        <w:rPr>
          <w:rStyle w:val="canliicitation"/>
        </w:rPr>
        <w:t xml:space="preserve"> </w:t>
      </w:r>
      <w:r>
        <w:rPr>
          <w:b w:val="0"/>
          <w:sz w:val="24"/>
          <w:szCs w:val="24"/>
        </w:rPr>
        <w:t>(Ont. S.C.)</w:t>
      </w:r>
    </w:p>
    <w:p w:rsidR="0028315C" w:rsidRDefault="0028315C" w:rsidP="008E0CB2">
      <w:pPr>
        <w:spacing w:line="360" w:lineRule="auto"/>
        <w:jc w:val="both"/>
        <w:rPr>
          <w:b/>
        </w:rPr>
      </w:pPr>
    </w:p>
    <w:p w:rsidR="008E0CB2" w:rsidRPr="0028315C" w:rsidRDefault="008E0CB2" w:rsidP="008E0CB2">
      <w:pPr>
        <w:spacing w:line="360" w:lineRule="auto"/>
        <w:jc w:val="both"/>
        <w:rPr>
          <w:i/>
        </w:rPr>
      </w:pPr>
      <w:r w:rsidRPr="0028315C">
        <w:rPr>
          <w:b/>
          <w:i/>
        </w:rPr>
        <w:t>Section 178 Creditors</w:t>
      </w:r>
    </w:p>
    <w:p w:rsidR="009F2E26" w:rsidRDefault="009F2E26" w:rsidP="008E0CB2">
      <w:pPr>
        <w:spacing w:line="360" w:lineRule="auto"/>
        <w:jc w:val="both"/>
      </w:pPr>
    </w:p>
    <w:p w:rsidR="008E0CB2" w:rsidRDefault="008E0CB2" w:rsidP="008E0CB2">
      <w:pPr>
        <w:spacing w:line="360" w:lineRule="auto"/>
        <w:jc w:val="both"/>
      </w:pPr>
      <w:r>
        <w:t xml:space="preserve">Amendments to the </w:t>
      </w:r>
      <w:r w:rsidRPr="00F752CF">
        <w:rPr>
          <w:i/>
        </w:rPr>
        <w:t>BIA</w:t>
      </w:r>
      <w:r>
        <w:t xml:space="preserve"> have made it clear that a </w:t>
      </w:r>
      <w:r w:rsidR="009F2E26">
        <w:t>p</w:t>
      </w:r>
      <w:r>
        <w:t xml:space="preserve">roposal does not release the debtor from debts or liabilities set out in </w:t>
      </w:r>
      <w:r w:rsidR="006F2917">
        <w:t>s</w:t>
      </w:r>
      <w:r w:rsidRPr="006F2917">
        <w:t xml:space="preserve">ection </w:t>
      </w:r>
      <w:r w:rsidRPr="004D2DAB">
        <w:t>178(1</w:t>
      </w:r>
      <w:r w:rsidRPr="00761538">
        <w:rPr>
          <w:i/>
        </w:rPr>
        <w:t>)</w:t>
      </w:r>
      <w:r>
        <w:t xml:space="preserve"> unless the </w:t>
      </w:r>
      <w:r w:rsidR="009F2E26">
        <w:t>p</w:t>
      </w:r>
      <w:r>
        <w:t xml:space="preserve">roposal explicitly provides for the compromise of that debt and the creditor voted for the acceptance of the </w:t>
      </w:r>
      <w:r w:rsidR="009F2E26">
        <w:t>p</w:t>
      </w:r>
      <w:r>
        <w:t>roposal</w:t>
      </w:r>
      <w:r w:rsidR="006F2917">
        <w:t xml:space="preserve"> (</w:t>
      </w:r>
      <w:r w:rsidR="004D2DAB">
        <w:t>D</w:t>
      </w:r>
      <w:r w:rsidR="009F2E26">
        <w:t>ivision I -</w:t>
      </w:r>
      <w:r w:rsidR="006F2917">
        <w:t xml:space="preserve"> section 62(2.1)</w:t>
      </w:r>
      <w:r w:rsidR="009F2E26">
        <w:t xml:space="preserve">; </w:t>
      </w:r>
      <w:r w:rsidR="004D2DAB">
        <w:t>c</w:t>
      </w:r>
      <w:r w:rsidR="009F2E26">
        <w:t>onsumer proposal - 66.28(2.1)</w:t>
      </w:r>
      <w:r w:rsidR="006F2917">
        <w:t>)</w:t>
      </w:r>
      <w:r>
        <w:t>.</w:t>
      </w:r>
    </w:p>
    <w:p w:rsidR="009F2E26" w:rsidRDefault="009F2E26" w:rsidP="008E0CB2">
      <w:pPr>
        <w:spacing w:line="360" w:lineRule="auto"/>
        <w:jc w:val="both"/>
      </w:pPr>
    </w:p>
    <w:p w:rsidR="002F0F40" w:rsidRDefault="009F2E26" w:rsidP="008E0CB2">
      <w:pPr>
        <w:spacing w:line="360" w:lineRule="auto"/>
        <w:jc w:val="both"/>
      </w:pPr>
      <w:r>
        <w:t xml:space="preserve">If it is unknown whether the section 178 creditor will accept </w:t>
      </w:r>
      <w:r w:rsidR="00E00258">
        <w:t xml:space="preserve">a Division I </w:t>
      </w:r>
      <w:r>
        <w:t>proposal</w:t>
      </w:r>
      <w:r w:rsidR="004D2DAB">
        <w:t>,</w:t>
      </w:r>
      <w:r>
        <w:t xml:space="preserve"> i</w:t>
      </w:r>
      <w:r w:rsidR="002F0F40">
        <w:t xml:space="preserve">t may be prudent </w:t>
      </w:r>
      <w:r w:rsidR="00E00258">
        <w:t xml:space="preserve">to </w:t>
      </w:r>
      <w:r w:rsidR="002F0F40">
        <w:t>put the section 178 creditor in a separate class with a separate payout</w:t>
      </w:r>
      <w:r w:rsidR="00E00258">
        <w:t xml:space="preserve"> rather than sharing with the other creditors</w:t>
      </w:r>
      <w:r w:rsidR="002F0F40">
        <w:t xml:space="preserve">. </w:t>
      </w:r>
      <w:r w:rsidR="00E00258">
        <w:t xml:space="preserve"> That way</w:t>
      </w:r>
      <w:r w:rsidR="00F752CF">
        <w:t>,</w:t>
      </w:r>
      <w:r w:rsidR="00E00258">
        <w:t xml:space="preserve"> if the section 178 creditor votes against the proposal and the proposal </w:t>
      </w:r>
      <w:proofErr w:type="gramStart"/>
      <w:r w:rsidR="00E00258">
        <w:t>is</w:t>
      </w:r>
      <w:proofErr w:type="gramEnd"/>
      <w:r w:rsidR="00E00258">
        <w:t xml:space="preserve"> accepted by the other unsecured creditors, the proposal can still go forward but </w:t>
      </w:r>
      <w:r w:rsidR="00F752CF">
        <w:t xml:space="preserve">without </w:t>
      </w:r>
      <w:r w:rsidR="00E00258">
        <w:t>the debtor us</w:t>
      </w:r>
      <w:r w:rsidR="00F752CF">
        <w:t>ing</w:t>
      </w:r>
      <w:r w:rsidR="00E00258">
        <w:t xml:space="preserve"> funds that were earmarked for the section 178 creditor.</w:t>
      </w:r>
    </w:p>
    <w:p w:rsidR="00E00258" w:rsidRDefault="00E00258" w:rsidP="008E0CB2">
      <w:pPr>
        <w:spacing w:line="360" w:lineRule="auto"/>
        <w:jc w:val="both"/>
      </w:pPr>
    </w:p>
    <w:p w:rsidR="008E0CB2" w:rsidRDefault="008E0CB2" w:rsidP="008E0CB2">
      <w:pPr>
        <w:spacing w:line="360" w:lineRule="auto"/>
        <w:jc w:val="both"/>
        <w:rPr>
          <w:b/>
          <w:i/>
        </w:rPr>
      </w:pPr>
      <w:r w:rsidRPr="004D2DAB">
        <w:rPr>
          <w:b/>
          <w:i/>
        </w:rPr>
        <w:t>Equity Claims</w:t>
      </w:r>
    </w:p>
    <w:p w:rsidR="004D2DAB" w:rsidRPr="004D2DAB" w:rsidRDefault="004D2DAB" w:rsidP="008E0CB2">
      <w:pPr>
        <w:spacing w:line="360" w:lineRule="auto"/>
        <w:jc w:val="both"/>
        <w:rPr>
          <w:i/>
        </w:rPr>
      </w:pPr>
    </w:p>
    <w:p w:rsidR="008E0CB2" w:rsidRDefault="008E0CB2" w:rsidP="008E0CB2">
      <w:pPr>
        <w:spacing w:line="360" w:lineRule="auto"/>
        <w:jc w:val="both"/>
      </w:pPr>
      <w:r>
        <w:t xml:space="preserve">The </w:t>
      </w:r>
      <w:r w:rsidRPr="00F752CF">
        <w:rPr>
          <w:i/>
        </w:rPr>
        <w:t>BIA</w:t>
      </w:r>
      <w:r>
        <w:t xml:space="preserve"> now provides that equity claims are not to be paid unless </w:t>
      </w:r>
      <w:r w:rsidR="00223FD3">
        <w:t xml:space="preserve">a Division I </w:t>
      </w:r>
      <w:r w:rsidR="004D2DAB">
        <w:t>p</w:t>
      </w:r>
      <w:r>
        <w:t>roposal provides that all claims that are not equity claims are first paid in full</w:t>
      </w:r>
      <w:r w:rsidR="00223FD3">
        <w:t>:</w:t>
      </w:r>
      <w:r w:rsidR="00B82914">
        <w:t xml:space="preserve"> section 60(1.7)</w:t>
      </w:r>
      <w:r w:rsidR="00223FD3">
        <w:t>.</w:t>
      </w:r>
      <w:r w:rsidR="00B82914">
        <w:t xml:space="preserve"> </w:t>
      </w:r>
      <w:r>
        <w:t xml:space="preserve"> In some cases, if the books and records of the debtor are poor, it may be difficult to tell whether or not a claim is an equity claim or is a claim in debt.  Equity creditors are not allowed to vote on </w:t>
      </w:r>
      <w:r w:rsidR="00223FD3">
        <w:t>the p</w:t>
      </w:r>
      <w:r>
        <w:t xml:space="preserve">roposal unless the court </w:t>
      </w:r>
      <w:r w:rsidR="004E5558">
        <w:t xml:space="preserve">allows </w:t>
      </w:r>
      <w:r>
        <w:t>orders</w:t>
      </w:r>
      <w:r w:rsidR="00914484">
        <w:t>,</w:t>
      </w:r>
      <w:r>
        <w:t xml:space="preserve"> so the trustee must be </w:t>
      </w:r>
      <w:r>
        <w:lastRenderedPageBreak/>
        <w:t>extremely cautious on reviewing the claims to determine whether the claims are claims in debt, or are really equity claims</w:t>
      </w:r>
      <w:r w:rsidR="00223FD3">
        <w:t xml:space="preserve">, particularly </w:t>
      </w:r>
      <w:r>
        <w:t xml:space="preserve">if the doubtful claims may </w:t>
      </w:r>
      <w:r w:rsidR="00223FD3">
        <w:t>affect</w:t>
      </w:r>
      <w:r>
        <w:t xml:space="preserve"> the vote.</w:t>
      </w:r>
    </w:p>
    <w:p w:rsidR="00F22D01" w:rsidRDefault="00F22D01" w:rsidP="009C6DD1">
      <w:pPr>
        <w:spacing w:line="360" w:lineRule="auto"/>
        <w:jc w:val="both"/>
        <w:rPr>
          <w:b/>
          <w:i/>
        </w:rPr>
      </w:pPr>
    </w:p>
    <w:p w:rsidR="009C6DD1" w:rsidRDefault="009C6DD1" w:rsidP="009C6DD1">
      <w:pPr>
        <w:spacing w:line="360" w:lineRule="auto"/>
        <w:jc w:val="both"/>
        <w:rPr>
          <w:b/>
          <w:i/>
        </w:rPr>
      </w:pPr>
      <w:r w:rsidRPr="004E5558">
        <w:rPr>
          <w:b/>
          <w:i/>
        </w:rPr>
        <w:t>Transfers at Under Value and Preferences</w:t>
      </w:r>
    </w:p>
    <w:p w:rsidR="004E5558" w:rsidRPr="004E5558" w:rsidRDefault="004E5558" w:rsidP="009C6DD1">
      <w:pPr>
        <w:spacing w:line="360" w:lineRule="auto"/>
        <w:jc w:val="both"/>
        <w:rPr>
          <w:i/>
        </w:rPr>
      </w:pPr>
    </w:p>
    <w:p w:rsidR="009C6DD1" w:rsidRDefault="009C6DD1" w:rsidP="009C6DD1">
      <w:pPr>
        <w:spacing w:line="360" w:lineRule="auto"/>
        <w:jc w:val="both"/>
      </w:pPr>
      <w:r>
        <w:t>A Division I proposal may provide that sections 95-101</w:t>
      </w:r>
      <w:r w:rsidR="004E5558">
        <w:t xml:space="preserve"> of the </w:t>
      </w:r>
      <w:r w:rsidR="004E5558">
        <w:rPr>
          <w:i/>
        </w:rPr>
        <w:t>BIA</w:t>
      </w:r>
      <w:r>
        <w:t xml:space="preserve">, concerning transfers at under value and preferences shall not apply to the </w:t>
      </w:r>
      <w:r w:rsidR="004E5558">
        <w:t>p</w:t>
      </w:r>
      <w:r>
        <w:t>roposal.  This clause may be appropriate where there is a questionable transaction and there is an issue about whether the</w:t>
      </w:r>
      <w:r w:rsidR="004E5558">
        <w:t xml:space="preserve">re may be a further </w:t>
      </w:r>
      <w:r>
        <w:t xml:space="preserve">claim </w:t>
      </w:r>
      <w:r w:rsidR="004E5558">
        <w:t>outside</w:t>
      </w:r>
      <w:r>
        <w:t xml:space="preserve"> the proposal.</w:t>
      </w:r>
    </w:p>
    <w:p w:rsidR="009C6DD1" w:rsidRDefault="009C6DD1" w:rsidP="009C6DD1">
      <w:pPr>
        <w:spacing w:line="360" w:lineRule="auto"/>
        <w:jc w:val="both"/>
      </w:pPr>
    </w:p>
    <w:p w:rsidR="009C6DD1" w:rsidRDefault="009C6DD1" w:rsidP="009C6DD1">
      <w:pPr>
        <w:spacing w:line="360" w:lineRule="auto"/>
        <w:jc w:val="both"/>
      </w:pPr>
      <w:r>
        <w:t xml:space="preserve">If this clause is included, the trustee’s report must give an opinion on the reasonableness of the term at least 10 days before the meeting of creditors:  </w:t>
      </w:r>
      <w:r w:rsidR="004E5558">
        <w:rPr>
          <w:i/>
        </w:rPr>
        <w:t xml:space="preserve">BIA </w:t>
      </w:r>
      <w:r>
        <w:t>section 50(10(b)</w:t>
      </w:r>
      <w:r w:rsidR="00F22D01">
        <w:t>)</w:t>
      </w:r>
      <w:r>
        <w:t xml:space="preserve">.  </w:t>
      </w:r>
    </w:p>
    <w:p w:rsidR="009C6DD1" w:rsidRDefault="009C6DD1" w:rsidP="009C6DD1">
      <w:pPr>
        <w:spacing w:line="360" w:lineRule="auto"/>
        <w:jc w:val="both"/>
      </w:pPr>
    </w:p>
    <w:p w:rsidR="009C6DD1" w:rsidRDefault="009C6DD1" w:rsidP="009C6DD1">
      <w:pPr>
        <w:spacing w:line="360" w:lineRule="auto"/>
        <w:jc w:val="both"/>
      </w:pPr>
      <w:r>
        <w:t xml:space="preserve">If such a term is not provided in a Division I </w:t>
      </w:r>
      <w:r w:rsidR="004E5558">
        <w:t>p</w:t>
      </w:r>
      <w:r>
        <w:t xml:space="preserve">roposal, then sections 95-101 </w:t>
      </w:r>
      <w:r w:rsidR="004E5558">
        <w:t xml:space="preserve">of the </w:t>
      </w:r>
      <w:r w:rsidR="004E5558">
        <w:rPr>
          <w:i/>
        </w:rPr>
        <w:t xml:space="preserve">BIA </w:t>
      </w:r>
      <w:r>
        <w:t>apply pursuant to section 101.1.  This provision does not apply to consumer proposals.</w:t>
      </w:r>
    </w:p>
    <w:p w:rsidR="009C6DD1" w:rsidRDefault="009C6DD1" w:rsidP="009C6DD1">
      <w:pPr>
        <w:spacing w:line="360" w:lineRule="auto"/>
        <w:jc w:val="both"/>
      </w:pPr>
    </w:p>
    <w:p w:rsidR="009C6DD1" w:rsidRPr="00B44F0C" w:rsidRDefault="009C6DD1" w:rsidP="009C6DD1">
      <w:pPr>
        <w:spacing w:line="360" w:lineRule="auto"/>
        <w:jc w:val="both"/>
        <w:rPr>
          <w:i/>
        </w:rPr>
      </w:pPr>
      <w:r w:rsidRPr="00B44F0C">
        <w:rPr>
          <w:b/>
          <w:i/>
        </w:rPr>
        <w:t>Secured Claims</w:t>
      </w:r>
    </w:p>
    <w:p w:rsidR="009C6DD1" w:rsidRDefault="009C6DD1" w:rsidP="009C6DD1">
      <w:pPr>
        <w:spacing w:line="360" w:lineRule="auto"/>
        <w:jc w:val="both"/>
      </w:pPr>
    </w:p>
    <w:p w:rsidR="009C6DD1" w:rsidRDefault="00B44F0C" w:rsidP="009C6DD1">
      <w:pPr>
        <w:spacing w:line="360" w:lineRule="auto"/>
        <w:jc w:val="both"/>
      </w:pPr>
      <w:r>
        <w:t>A</w:t>
      </w:r>
      <w:r w:rsidR="009C6DD1">
        <w:t xml:space="preserve"> </w:t>
      </w:r>
      <w:r>
        <w:t>p</w:t>
      </w:r>
      <w:r w:rsidR="009C6DD1">
        <w:t>roposal can be made to secured classes of creditors</w:t>
      </w:r>
      <w:r>
        <w:t xml:space="preserve">.  </w:t>
      </w:r>
      <w:r w:rsidR="009C6DD1">
        <w:t>Generally, a term of a proposal interfering with the priority of a secured creditor will not be approved or binding on the secured creditor, unless the secured creditor votes in favour of the proposal.</w:t>
      </w:r>
    </w:p>
    <w:p w:rsidR="009C6DD1" w:rsidRDefault="009C6DD1" w:rsidP="009C6DD1">
      <w:pPr>
        <w:spacing w:line="360" w:lineRule="auto"/>
        <w:jc w:val="both"/>
      </w:pPr>
    </w:p>
    <w:p w:rsidR="009C6DD1" w:rsidRDefault="009C6DD1" w:rsidP="009C6DD1">
      <w:pPr>
        <w:pStyle w:val="Title"/>
        <w:spacing w:line="360" w:lineRule="auto"/>
        <w:jc w:val="left"/>
        <w:rPr>
          <w:b w:val="0"/>
          <w:sz w:val="24"/>
          <w:szCs w:val="24"/>
        </w:rPr>
      </w:pPr>
      <w:r>
        <w:rPr>
          <w:b w:val="0"/>
          <w:sz w:val="24"/>
          <w:szCs w:val="24"/>
        </w:rPr>
        <w:t>However</w:t>
      </w:r>
      <w:r w:rsidR="00B44F0C">
        <w:rPr>
          <w:b w:val="0"/>
          <w:sz w:val="24"/>
          <w:szCs w:val="24"/>
        </w:rPr>
        <w:t>,</w:t>
      </w:r>
      <w:r>
        <w:rPr>
          <w:b w:val="0"/>
          <w:sz w:val="24"/>
          <w:szCs w:val="24"/>
        </w:rPr>
        <w:t xml:space="preserve"> in </w:t>
      </w:r>
      <w:r w:rsidRPr="00A720B4">
        <w:rPr>
          <w:b w:val="0"/>
          <w:i/>
          <w:sz w:val="24"/>
          <w:szCs w:val="24"/>
        </w:rPr>
        <w:t>Re Cox</w:t>
      </w:r>
      <w:r>
        <w:rPr>
          <w:b w:val="0"/>
          <w:sz w:val="24"/>
          <w:szCs w:val="24"/>
        </w:rPr>
        <w:t xml:space="preserve">, the proposal contained a condition that CRA would take no action to enforce its security interest registered against property of the debtor and would discharge its charge upon issuance of a </w:t>
      </w:r>
      <w:r w:rsidR="00B44F0C">
        <w:rPr>
          <w:b w:val="0"/>
          <w:sz w:val="24"/>
          <w:szCs w:val="24"/>
        </w:rPr>
        <w:t>c</w:t>
      </w:r>
      <w:r>
        <w:rPr>
          <w:b w:val="0"/>
          <w:sz w:val="24"/>
          <w:szCs w:val="24"/>
        </w:rPr>
        <w:t xml:space="preserve">ertificate of </w:t>
      </w:r>
      <w:r w:rsidR="00B44F0C">
        <w:rPr>
          <w:b w:val="0"/>
          <w:sz w:val="24"/>
          <w:szCs w:val="24"/>
        </w:rPr>
        <w:t>f</w:t>
      </w:r>
      <w:r>
        <w:rPr>
          <w:b w:val="0"/>
          <w:sz w:val="24"/>
          <w:szCs w:val="24"/>
        </w:rPr>
        <w:t xml:space="preserve">ull </w:t>
      </w:r>
      <w:r w:rsidR="00B44F0C">
        <w:rPr>
          <w:b w:val="0"/>
          <w:sz w:val="24"/>
          <w:szCs w:val="24"/>
        </w:rPr>
        <w:t>p</w:t>
      </w:r>
      <w:r>
        <w:rPr>
          <w:b w:val="0"/>
          <w:sz w:val="24"/>
          <w:szCs w:val="24"/>
        </w:rPr>
        <w:t xml:space="preserve">erformance.  CRA filed a </w:t>
      </w:r>
      <w:r w:rsidR="00B44F0C">
        <w:rPr>
          <w:b w:val="0"/>
          <w:sz w:val="24"/>
          <w:szCs w:val="24"/>
        </w:rPr>
        <w:t>p</w:t>
      </w:r>
      <w:r>
        <w:rPr>
          <w:b w:val="0"/>
          <w:sz w:val="24"/>
          <w:szCs w:val="24"/>
        </w:rPr>
        <w:t xml:space="preserve">roof of </w:t>
      </w:r>
      <w:r w:rsidR="00B44F0C">
        <w:rPr>
          <w:b w:val="0"/>
          <w:sz w:val="24"/>
          <w:szCs w:val="24"/>
        </w:rPr>
        <w:t>c</w:t>
      </w:r>
      <w:r>
        <w:rPr>
          <w:b w:val="0"/>
          <w:sz w:val="24"/>
          <w:szCs w:val="24"/>
        </w:rPr>
        <w:t xml:space="preserve">laim as an unsecured creditor and voted against the </w:t>
      </w:r>
      <w:r w:rsidR="00B44F0C">
        <w:rPr>
          <w:b w:val="0"/>
          <w:sz w:val="24"/>
          <w:szCs w:val="24"/>
        </w:rPr>
        <w:t>p</w:t>
      </w:r>
      <w:r>
        <w:rPr>
          <w:b w:val="0"/>
          <w:sz w:val="24"/>
          <w:szCs w:val="24"/>
        </w:rPr>
        <w:t xml:space="preserve">roposal.  The proposal was approved by the </w:t>
      </w:r>
      <w:r w:rsidR="00B44F0C">
        <w:rPr>
          <w:b w:val="0"/>
          <w:sz w:val="24"/>
          <w:szCs w:val="24"/>
        </w:rPr>
        <w:t>c</w:t>
      </w:r>
      <w:r>
        <w:rPr>
          <w:b w:val="0"/>
          <w:sz w:val="24"/>
          <w:szCs w:val="24"/>
        </w:rPr>
        <w:t xml:space="preserve">reditors and subsequently received court approval.  CRA did not appeal the approval but instead filed an </w:t>
      </w:r>
      <w:r w:rsidR="00B44F0C">
        <w:rPr>
          <w:b w:val="0"/>
          <w:sz w:val="24"/>
          <w:szCs w:val="24"/>
        </w:rPr>
        <w:t>a</w:t>
      </w:r>
      <w:r>
        <w:rPr>
          <w:b w:val="0"/>
          <w:sz w:val="24"/>
          <w:szCs w:val="24"/>
        </w:rPr>
        <w:t xml:space="preserve">mended </w:t>
      </w:r>
      <w:r w:rsidR="00B44F0C">
        <w:rPr>
          <w:b w:val="0"/>
          <w:sz w:val="24"/>
          <w:szCs w:val="24"/>
        </w:rPr>
        <w:t>p</w:t>
      </w:r>
      <w:r>
        <w:rPr>
          <w:b w:val="0"/>
          <w:sz w:val="24"/>
          <w:szCs w:val="24"/>
        </w:rPr>
        <w:t xml:space="preserve">roof of </w:t>
      </w:r>
      <w:r w:rsidR="00B44F0C">
        <w:rPr>
          <w:b w:val="0"/>
          <w:sz w:val="24"/>
          <w:szCs w:val="24"/>
        </w:rPr>
        <w:t>c</w:t>
      </w:r>
      <w:r>
        <w:rPr>
          <w:b w:val="0"/>
          <w:sz w:val="24"/>
          <w:szCs w:val="24"/>
        </w:rPr>
        <w:t xml:space="preserve">laim as a secured creditor after the </w:t>
      </w:r>
      <w:r w:rsidR="00B44F0C">
        <w:rPr>
          <w:b w:val="0"/>
          <w:sz w:val="24"/>
          <w:szCs w:val="24"/>
        </w:rPr>
        <w:t>c</w:t>
      </w:r>
      <w:r>
        <w:rPr>
          <w:b w:val="0"/>
          <w:sz w:val="24"/>
          <w:szCs w:val="24"/>
        </w:rPr>
        <w:t xml:space="preserve">ertificate of </w:t>
      </w:r>
      <w:r w:rsidR="00B44F0C">
        <w:rPr>
          <w:b w:val="0"/>
          <w:sz w:val="24"/>
          <w:szCs w:val="24"/>
        </w:rPr>
        <w:t>f</w:t>
      </w:r>
      <w:r>
        <w:rPr>
          <w:b w:val="0"/>
          <w:sz w:val="24"/>
          <w:szCs w:val="24"/>
        </w:rPr>
        <w:t xml:space="preserve">ull </w:t>
      </w:r>
      <w:r w:rsidR="00B44F0C">
        <w:rPr>
          <w:b w:val="0"/>
          <w:sz w:val="24"/>
          <w:szCs w:val="24"/>
        </w:rPr>
        <w:t>p</w:t>
      </w:r>
      <w:r>
        <w:rPr>
          <w:b w:val="0"/>
          <w:sz w:val="24"/>
          <w:szCs w:val="24"/>
        </w:rPr>
        <w:t xml:space="preserve">erformance was issued and took the position that the proposal did not apply to it.  The court found that CRA was bound by the proposal including the term requiring it to discharge its security:  </w:t>
      </w:r>
      <w:proofErr w:type="gramStart"/>
      <w:r>
        <w:rPr>
          <w:b w:val="0"/>
          <w:i/>
          <w:sz w:val="24"/>
          <w:szCs w:val="24"/>
        </w:rPr>
        <w:t>Re  Cox</w:t>
      </w:r>
      <w:proofErr w:type="gramEnd"/>
      <w:r>
        <w:rPr>
          <w:b w:val="0"/>
          <w:sz w:val="24"/>
          <w:szCs w:val="24"/>
        </w:rPr>
        <w:t xml:space="preserve"> 2007 BCSC 1665</w:t>
      </w:r>
    </w:p>
    <w:p w:rsidR="00CC73F1" w:rsidRPr="009C6DD1" w:rsidRDefault="00CC73F1" w:rsidP="00CC73F1">
      <w:pPr>
        <w:spacing w:line="360" w:lineRule="auto"/>
        <w:jc w:val="both"/>
        <w:rPr>
          <w:u w:val="single"/>
        </w:rPr>
      </w:pPr>
      <w:r w:rsidRPr="009C6DD1">
        <w:rPr>
          <w:b/>
          <w:u w:val="single"/>
        </w:rPr>
        <w:lastRenderedPageBreak/>
        <w:t>Interim Financing</w:t>
      </w:r>
    </w:p>
    <w:p w:rsidR="00A720B4" w:rsidRDefault="00A720B4" w:rsidP="008E0CB2">
      <w:pPr>
        <w:spacing w:line="360" w:lineRule="auto"/>
        <w:jc w:val="both"/>
      </w:pPr>
    </w:p>
    <w:p w:rsidR="001D0B36" w:rsidRDefault="00A720B4" w:rsidP="008E0CB2">
      <w:pPr>
        <w:spacing w:line="360" w:lineRule="auto"/>
        <w:jc w:val="both"/>
      </w:pPr>
      <w:r>
        <w:t>S</w:t>
      </w:r>
      <w:r w:rsidR="009812EC">
        <w:t xml:space="preserve">ection 50.6 </w:t>
      </w:r>
      <w:r>
        <w:t xml:space="preserve">of the </w:t>
      </w:r>
      <w:r>
        <w:rPr>
          <w:i/>
        </w:rPr>
        <w:t xml:space="preserve">BIA </w:t>
      </w:r>
      <w:r w:rsidR="009812EC">
        <w:t xml:space="preserve">permits </w:t>
      </w:r>
      <w:r w:rsidR="008E0CB2">
        <w:t xml:space="preserve">the court to grant a charge against property of the debtor </w:t>
      </w:r>
      <w:r w:rsidR="009812EC">
        <w:t xml:space="preserve">in favour of a lender </w:t>
      </w:r>
      <w:r w:rsidR="001D0B36">
        <w:t xml:space="preserve">who has agreed to provide new </w:t>
      </w:r>
      <w:r w:rsidR="008E0CB2">
        <w:t>interim financing</w:t>
      </w:r>
      <w:r w:rsidR="009812EC">
        <w:t xml:space="preserve">. </w:t>
      </w:r>
      <w:r w:rsidR="008E0CB2">
        <w:t xml:space="preserve"> </w:t>
      </w:r>
      <w:r w:rsidR="009812EC">
        <w:t xml:space="preserve">This remedy is limited to corporate debtors or individuals carrying on business.  The charge is limited to property used for the business. The financing may </w:t>
      </w:r>
      <w:r w:rsidR="001D0B36">
        <w:t>encourage lenders to provide a source of funding to enable a debtor operating a business to make a viable proposal</w:t>
      </w:r>
      <w:r w:rsidR="009812EC">
        <w:t>.</w:t>
      </w:r>
    </w:p>
    <w:p w:rsidR="001D0B36" w:rsidRDefault="001D0B36" w:rsidP="008E0CB2">
      <w:pPr>
        <w:spacing w:line="360" w:lineRule="auto"/>
        <w:jc w:val="both"/>
      </w:pPr>
    </w:p>
    <w:p w:rsidR="001D0B36" w:rsidRDefault="009812EC" w:rsidP="008E0CB2">
      <w:pPr>
        <w:spacing w:line="360" w:lineRule="auto"/>
        <w:jc w:val="both"/>
      </w:pPr>
      <w:r>
        <w:t>T</w:t>
      </w:r>
      <w:r w:rsidR="008E0CB2">
        <w:t xml:space="preserve">he court </w:t>
      </w:r>
      <w:r w:rsidR="001D0B36">
        <w:t xml:space="preserve">must consider the debtor’s cash flow statement and </w:t>
      </w:r>
      <w:r w:rsidR="008E0CB2">
        <w:t>may order that the security rank in priority over the claim of any secured creditor of the debtor.</w:t>
      </w:r>
    </w:p>
    <w:p w:rsidR="001D0B36" w:rsidRDefault="001D0B36" w:rsidP="008E0CB2">
      <w:pPr>
        <w:spacing w:line="360" w:lineRule="auto"/>
        <w:jc w:val="both"/>
      </w:pPr>
    </w:p>
    <w:p w:rsidR="00B260E0" w:rsidRDefault="008E0CB2" w:rsidP="008E0CB2">
      <w:pPr>
        <w:spacing w:line="360" w:lineRule="auto"/>
        <w:jc w:val="both"/>
      </w:pPr>
      <w:r>
        <w:t>In making such an order the court will consider</w:t>
      </w:r>
      <w:r w:rsidR="00B260E0">
        <w:t>:</w:t>
      </w:r>
    </w:p>
    <w:p w:rsidR="00B260E0" w:rsidRPr="00914484" w:rsidRDefault="00B260E0" w:rsidP="00B260E0">
      <w:pPr>
        <w:pStyle w:val="noartpara1"/>
        <w:spacing w:before="140"/>
        <w:ind w:left="264"/>
      </w:pPr>
      <w:r>
        <w:rPr>
          <w:rFonts w:ascii="Verdana" w:hAnsi="Verdana"/>
          <w:color w:val="000000"/>
          <w:sz w:val="18"/>
          <w:szCs w:val="18"/>
          <w:lang/>
        </w:rPr>
        <w:t>(</w:t>
      </w:r>
      <w:r w:rsidRPr="00914484">
        <w:t xml:space="preserve">a) </w:t>
      </w:r>
      <w:proofErr w:type="gramStart"/>
      <w:r w:rsidRPr="00914484">
        <w:t>the</w:t>
      </w:r>
      <w:proofErr w:type="gramEnd"/>
      <w:r w:rsidRPr="00914484">
        <w:t xml:space="preserve"> period during which the debtor is expected to be subject to proceedings under th</w:t>
      </w:r>
      <w:r w:rsidR="00DC68E1" w:rsidRPr="00914484">
        <w:t xml:space="preserve">e </w:t>
      </w:r>
      <w:r w:rsidR="00DC68E1" w:rsidRPr="00F22D01">
        <w:rPr>
          <w:i/>
        </w:rPr>
        <w:t>BIA</w:t>
      </w:r>
      <w:r w:rsidRPr="00914484">
        <w:t>;</w:t>
      </w:r>
    </w:p>
    <w:p w:rsidR="00DC68E1" w:rsidRPr="00914484" w:rsidRDefault="00B260E0" w:rsidP="00B260E0">
      <w:pPr>
        <w:pStyle w:val="noartpara1"/>
        <w:spacing w:before="140"/>
        <w:ind w:left="264"/>
      </w:pPr>
      <w:r w:rsidRPr="00914484">
        <w:t xml:space="preserve">(b) </w:t>
      </w:r>
      <w:proofErr w:type="gramStart"/>
      <w:r w:rsidRPr="00914484">
        <w:t>how</w:t>
      </w:r>
      <w:proofErr w:type="gramEnd"/>
      <w:r w:rsidRPr="00914484">
        <w:t xml:space="preserve"> the debtor’s business and financial affairs are to be managed</w:t>
      </w:r>
      <w:r w:rsidR="00DC68E1" w:rsidRPr="00914484">
        <w:t>;</w:t>
      </w:r>
      <w:r w:rsidRPr="00914484">
        <w:t xml:space="preserve"> </w:t>
      </w:r>
    </w:p>
    <w:p w:rsidR="00B260E0" w:rsidRPr="00914484" w:rsidRDefault="00B260E0" w:rsidP="00B260E0">
      <w:pPr>
        <w:pStyle w:val="noartpara1"/>
        <w:spacing w:before="140"/>
        <w:ind w:left="264"/>
      </w:pPr>
      <w:r w:rsidRPr="00914484">
        <w:t xml:space="preserve">(c) </w:t>
      </w:r>
      <w:proofErr w:type="gramStart"/>
      <w:r w:rsidRPr="00914484">
        <w:t>whether</w:t>
      </w:r>
      <w:proofErr w:type="gramEnd"/>
      <w:r w:rsidRPr="00914484">
        <w:t xml:space="preserve"> the debtor’s management has the confidence of its major creditors;</w:t>
      </w:r>
    </w:p>
    <w:p w:rsidR="00B260E0" w:rsidRPr="00914484" w:rsidRDefault="00B260E0" w:rsidP="00B260E0">
      <w:pPr>
        <w:pStyle w:val="noartpara1"/>
        <w:spacing w:before="140"/>
        <w:ind w:left="264"/>
      </w:pPr>
      <w:r w:rsidRPr="00914484">
        <w:t xml:space="preserve">(d) </w:t>
      </w:r>
      <w:proofErr w:type="gramStart"/>
      <w:r w:rsidRPr="00914484">
        <w:t>whether</w:t>
      </w:r>
      <w:proofErr w:type="gramEnd"/>
      <w:r w:rsidRPr="00914484">
        <w:t xml:space="preserve"> the loan would enhance the prospects of a viable proposal being made in respect of the debtor;</w:t>
      </w:r>
    </w:p>
    <w:p w:rsidR="00B260E0" w:rsidRPr="00914484" w:rsidRDefault="00B260E0" w:rsidP="00B260E0">
      <w:pPr>
        <w:pStyle w:val="noartpara1"/>
        <w:spacing w:before="140"/>
        <w:ind w:left="264"/>
      </w:pPr>
      <w:r w:rsidRPr="00914484">
        <w:t xml:space="preserve">(e) </w:t>
      </w:r>
      <w:proofErr w:type="gramStart"/>
      <w:r w:rsidRPr="00914484">
        <w:t>the</w:t>
      </w:r>
      <w:proofErr w:type="gramEnd"/>
      <w:r w:rsidRPr="00914484">
        <w:t xml:space="preserve"> nature and value of the debtor’s property;</w:t>
      </w:r>
    </w:p>
    <w:p w:rsidR="00B260E0" w:rsidRPr="00914484" w:rsidRDefault="00B260E0" w:rsidP="00B260E0">
      <w:pPr>
        <w:pStyle w:val="noartpara1"/>
        <w:spacing w:before="140"/>
        <w:ind w:left="264"/>
      </w:pPr>
      <w:r w:rsidRPr="00914484">
        <w:t xml:space="preserve">(f) </w:t>
      </w:r>
      <w:proofErr w:type="gramStart"/>
      <w:r w:rsidRPr="00914484">
        <w:t>whether</w:t>
      </w:r>
      <w:proofErr w:type="gramEnd"/>
      <w:r w:rsidRPr="00914484">
        <w:t xml:space="preserve"> any creditor would be materially prejudiced as a result of the security or charge; and</w:t>
      </w:r>
    </w:p>
    <w:p w:rsidR="00B260E0" w:rsidRPr="00914484" w:rsidRDefault="00B260E0" w:rsidP="00B260E0">
      <w:pPr>
        <w:pStyle w:val="noartpara1"/>
        <w:spacing w:before="140"/>
        <w:ind w:left="264"/>
      </w:pPr>
      <w:r w:rsidRPr="00914484">
        <w:t xml:space="preserve">(g) </w:t>
      </w:r>
      <w:proofErr w:type="gramStart"/>
      <w:r w:rsidRPr="00914484">
        <w:t>the</w:t>
      </w:r>
      <w:proofErr w:type="gramEnd"/>
      <w:r w:rsidRPr="00914484">
        <w:t xml:space="preserve"> trustee’s report</w:t>
      </w:r>
      <w:r w:rsidR="00F22D01">
        <w:t>.</w:t>
      </w:r>
    </w:p>
    <w:p w:rsidR="00CC73F1" w:rsidRDefault="00CC73F1" w:rsidP="006C68C9">
      <w:pPr>
        <w:pStyle w:val="Title"/>
        <w:spacing w:line="360" w:lineRule="auto"/>
        <w:jc w:val="left"/>
        <w:rPr>
          <w:b w:val="0"/>
          <w:sz w:val="24"/>
          <w:szCs w:val="24"/>
        </w:rPr>
      </w:pPr>
    </w:p>
    <w:p w:rsidR="00CC73F1" w:rsidRPr="00CC73F1" w:rsidRDefault="00CC73F1" w:rsidP="006C68C9">
      <w:pPr>
        <w:pStyle w:val="Title"/>
        <w:spacing w:line="360" w:lineRule="auto"/>
        <w:jc w:val="left"/>
        <w:rPr>
          <w:b w:val="0"/>
          <w:sz w:val="24"/>
          <w:szCs w:val="24"/>
        </w:rPr>
      </w:pPr>
      <w:r>
        <w:rPr>
          <w:b w:val="0"/>
          <w:sz w:val="24"/>
          <w:szCs w:val="24"/>
        </w:rPr>
        <w:t>The application must be made to the court on notice to the secured creditors who are likely to be affected by the order</w:t>
      </w:r>
      <w:r w:rsidR="00F22D01">
        <w:rPr>
          <w:b w:val="0"/>
          <w:sz w:val="24"/>
          <w:szCs w:val="24"/>
        </w:rPr>
        <w:t>.</w:t>
      </w:r>
    </w:p>
    <w:p w:rsidR="00E80983" w:rsidRDefault="00E80983" w:rsidP="006C68C9">
      <w:pPr>
        <w:pStyle w:val="Title"/>
        <w:spacing w:line="360" w:lineRule="auto"/>
        <w:jc w:val="left"/>
        <w:rPr>
          <w:sz w:val="24"/>
          <w:szCs w:val="24"/>
          <w:u w:val="single"/>
        </w:rPr>
      </w:pPr>
    </w:p>
    <w:p w:rsidR="00CA4FDC" w:rsidRDefault="00CA4FDC" w:rsidP="006C68C9">
      <w:pPr>
        <w:pStyle w:val="Title"/>
        <w:spacing w:line="360" w:lineRule="auto"/>
        <w:jc w:val="left"/>
        <w:rPr>
          <w:b w:val="0"/>
          <w:sz w:val="24"/>
          <w:szCs w:val="24"/>
        </w:rPr>
      </w:pPr>
      <w:r>
        <w:rPr>
          <w:sz w:val="24"/>
          <w:szCs w:val="24"/>
          <w:u w:val="single"/>
        </w:rPr>
        <w:t>Power of Administrator to Amend a Consumer Proposal</w:t>
      </w:r>
    </w:p>
    <w:p w:rsidR="00CA4FDC" w:rsidRDefault="00CA4FDC" w:rsidP="006C68C9">
      <w:pPr>
        <w:pStyle w:val="Title"/>
        <w:spacing w:line="360" w:lineRule="auto"/>
        <w:jc w:val="left"/>
        <w:rPr>
          <w:b w:val="0"/>
          <w:sz w:val="24"/>
          <w:szCs w:val="24"/>
        </w:rPr>
      </w:pPr>
    </w:p>
    <w:p w:rsidR="009C6DD1" w:rsidRDefault="00CA4FDC" w:rsidP="009C6DD1">
      <w:pPr>
        <w:pStyle w:val="Title"/>
        <w:spacing w:line="360" w:lineRule="auto"/>
        <w:jc w:val="left"/>
        <w:rPr>
          <w:b w:val="0"/>
          <w:sz w:val="24"/>
          <w:szCs w:val="24"/>
        </w:rPr>
      </w:pPr>
      <w:r>
        <w:rPr>
          <w:b w:val="0"/>
          <w:sz w:val="24"/>
          <w:szCs w:val="24"/>
        </w:rPr>
        <w:t xml:space="preserve">A clause permitting the administrator of a consumer </w:t>
      </w:r>
      <w:r w:rsidR="00692867">
        <w:rPr>
          <w:b w:val="0"/>
          <w:sz w:val="24"/>
          <w:szCs w:val="24"/>
        </w:rPr>
        <w:t>p</w:t>
      </w:r>
      <w:r>
        <w:rPr>
          <w:b w:val="0"/>
          <w:sz w:val="24"/>
          <w:szCs w:val="24"/>
        </w:rPr>
        <w:t xml:space="preserve">roposal to extend the time for making any payment to be made under the </w:t>
      </w:r>
      <w:r w:rsidR="00692867">
        <w:rPr>
          <w:b w:val="0"/>
          <w:sz w:val="24"/>
          <w:szCs w:val="24"/>
        </w:rPr>
        <w:t>p</w:t>
      </w:r>
      <w:r>
        <w:rPr>
          <w:b w:val="0"/>
          <w:sz w:val="24"/>
          <w:szCs w:val="24"/>
        </w:rPr>
        <w:t xml:space="preserve">roposal provided that no such extension would extend beyond 5 years following the approval of the </w:t>
      </w:r>
      <w:r w:rsidR="00692867">
        <w:rPr>
          <w:b w:val="0"/>
          <w:sz w:val="24"/>
          <w:szCs w:val="24"/>
        </w:rPr>
        <w:t>p</w:t>
      </w:r>
      <w:r>
        <w:rPr>
          <w:b w:val="0"/>
          <w:sz w:val="24"/>
          <w:szCs w:val="24"/>
        </w:rPr>
        <w:t xml:space="preserve">roposal by the court </w:t>
      </w:r>
      <w:r w:rsidR="009C6DD1">
        <w:rPr>
          <w:b w:val="0"/>
          <w:sz w:val="24"/>
          <w:szCs w:val="24"/>
        </w:rPr>
        <w:t>is</w:t>
      </w:r>
      <w:r>
        <w:rPr>
          <w:b w:val="0"/>
          <w:sz w:val="24"/>
          <w:szCs w:val="24"/>
        </w:rPr>
        <w:t xml:space="preserve"> permissible</w:t>
      </w:r>
      <w:r w:rsidR="009C6DD1">
        <w:rPr>
          <w:b w:val="0"/>
          <w:sz w:val="24"/>
          <w:szCs w:val="24"/>
        </w:rPr>
        <w:t>:</w:t>
      </w:r>
      <w:r w:rsidR="009C6DD1" w:rsidRPr="009C6DD1">
        <w:rPr>
          <w:b w:val="0"/>
          <w:i/>
          <w:sz w:val="24"/>
          <w:szCs w:val="24"/>
        </w:rPr>
        <w:t xml:space="preserve"> </w:t>
      </w:r>
      <w:r w:rsidR="009C6DD1">
        <w:rPr>
          <w:b w:val="0"/>
          <w:i/>
          <w:sz w:val="24"/>
          <w:szCs w:val="24"/>
        </w:rPr>
        <w:t xml:space="preserve">Re  Dondale </w:t>
      </w:r>
      <w:r w:rsidR="009C6DD1">
        <w:rPr>
          <w:b w:val="0"/>
          <w:sz w:val="24"/>
          <w:szCs w:val="24"/>
        </w:rPr>
        <w:t>2009 B.C.C.A. 10</w:t>
      </w:r>
    </w:p>
    <w:p w:rsidR="00E80983" w:rsidRDefault="00E80983" w:rsidP="006C68C9">
      <w:pPr>
        <w:pStyle w:val="Title"/>
        <w:spacing w:line="360" w:lineRule="auto"/>
        <w:jc w:val="left"/>
        <w:rPr>
          <w:b w:val="0"/>
          <w:sz w:val="24"/>
          <w:szCs w:val="24"/>
        </w:rPr>
      </w:pPr>
    </w:p>
    <w:p w:rsidR="00E80983" w:rsidRDefault="00E80983" w:rsidP="006C68C9">
      <w:pPr>
        <w:pStyle w:val="Title"/>
        <w:spacing w:line="360" w:lineRule="auto"/>
        <w:jc w:val="left"/>
        <w:rPr>
          <w:b w:val="0"/>
          <w:sz w:val="24"/>
          <w:szCs w:val="24"/>
        </w:rPr>
      </w:pPr>
      <w:r>
        <w:rPr>
          <w:b w:val="0"/>
          <w:sz w:val="24"/>
          <w:szCs w:val="24"/>
        </w:rPr>
        <w:t xml:space="preserve">This type of clause can be used in addition to the statutory right </w:t>
      </w:r>
      <w:r w:rsidR="009C6DD1">
        <w:rPr>
          <w:b w:val="0"/>
          <w:sz w:val="24"/>
          <w:szCs w:val="24"/>
        </w:rPr>
        <w:t xml:space="preserve">of the debtor </w:t>
      </w:r>
      <w:r>
        <w:rPr>
          <w:b w:val="0"/>
          <w:sz w:val="24"/>
          <w:szCs w:val="24"/>
        </w:rPr>
        <w:t xml:space="preserve">to seek to amend a consumer proposal prior to default </w:t>
      </w:r>
      <w:r w:rsidR="00DC5B8A">
        <w:rPr>
          <w:b w:val="0"/>
          <w:sz w:val="24"/>
          <w:szCs w:val="24"/>
        </w:rPr>
        <w:t xml:space="preserve">pursuant to section </w:t>
      </w:r>
      <w:r>
        <w:rPr>
          <w:b w:val="0"/>
          <w:sz w:val="24"/>
          <w:szCs w:val="24"/>
        </w:rPr>
        <w:t>66.31(1) or</w:t>
      </w:r>
      <w:r w:rsidR="00DC5B8A">
        <w:rPr>
          <w:b w:val="0"/>
          <w:sz w:val="24"/>
          <w:szCs w:val="24"/>
        </w:rPr>
        <w:t xml:space="preserve">, for consumer proposals not made by bankrupts, </w:t>
      </w:r>
      <w:r w:rsidR="009C6DD1">
        <w:rPr>
          <w:b w:val="0"/>
          <w:sz w:val="24"/>
          <w:szCs w:val="24"/>
        </w:rPr>
        <w:t xml:space="preserve">for the debtor </w:t>
      </w:r>
      <w:r>
        <w:rPr>
          <w:b w:val="0"/>
          <w:sz w:val="24"/>
          <w:szCs w:val="24"/>
        </w:rPr>
        <w:t xml:space="preserve">to seek revival of the proposal after default </w:t>
      </w:r>
      <w:r w:rsidR="00DC5B8A">
        <w:rPr>
          <w:b w:val="0"/>
          <w:sz w:val="24"/>
          <w:szCs w:val="24"/>
        </w:rPr>
        <w:t>pursuant to section 66.31(6-11)</w:t>
      </w:r>
      <w:r>
        <w:rPr>
          <w:b w:val="0"/>
          <w:sz w:val="24"/>
          <w:szCs w:val="24"/>
        </w:rPr>
        <w:t>.</w:t>
      </w:r>
      <w:r w:rsidR="009C6DD1">
        <w:rPr>
          <w:b w:val="0"/>
          <w:sz w:val="24"/>
          <w:szCs w:val="24"/>
        </w:rPr>
        <w:t xml:space="preserve">  Inclusion of the clause considered by the court in </w:t>
      </w:r>
      <w:r w:rsidR="003502BD">
        <w:rPr>
          <w:b w:val="0"/>
          <w:i/>
          <w:sz w:val="24"/>
          <w:szCs w:val="24"/>
        </w:rPr>
        <w:t xml:space="preserve">Re Dondale </w:t>
      </w:r>
      <w:r w:rsidR="009C6DD1">
        <w:rPr>
          <w:b w:val="0"/>
          <w:sz w:val="24"/>
          <w:szCs w:val="24"/>
        </w:rPr>
        <w:t xml:space="preserve">may avoid the necessity of a court application. </w:t>
      </w:r>
    </w:p>
    <w:p w:rsidR="001632C9" w:rsidRDefault="001632C9" w:rsidP="006C68C9">
      <w:pPr>
        <w:pStyle w:val="Title"/>
        <w:spacing w:line="360" w:lineRule="auto"/>
        <w:jc w:val="left"/>
        <w:rPr>
          <w:b w:val="0"/>
          <w:sz w:val="24"/>
          <w:szCs w:val="24"/>
        </w:rPr>
      </w:pPr>
    </w:p>
    <w:p w:rsidR="001632C9" w:rsidRDefault="001632C9" w:rsidP="006C68C9">
      <w:pPr>
        <w:pStyle w:val="Title"/>
        <w:spacing w:line="360" w:lineRule="auto"/>
        <w:jc w:val="left"/>
        <w:rPr>
          <w:sz w:val="24"/>
          <w:szCs w:val="24"/>
          <w:u w:val="single"/>
        </w:rPr>
      </w:pPr>
      <w:r w:rsidRPr="001632C9">
        <w:rPr>
          <w:sz w:val="24"/>
          <w:szCs w:val="24"/>
          <w:u w:val="single"/>
        </w:rPr>
        <w:t xml:space="preserve">Amending a Division I Proposal after </w:t>
      </w:r>
      <w:r>
        <w:rPr>
          <w:sz w:val="24"/>
          <w:szCs w:val="24"/>
          <w:u w:val="single"/>
        </w:rPr>
        <w:t>D</w:t>
      </w:r>
      <w:r w:rsidRPr="001632C9">
        <w:rPr>
          <w:sz w:val="24"/>
          <w:szCs w:val="24"/>
          <w:u w:val="single"/>
        </w:rPr>
        <w:t>efault</w:t>
      </w:r>
    </w:p>
    <w:p w:rsidR="001632C9" w:rsidRDefault="001632C9" w:rsidP="006C68C9">
      <w:pPr>
        <w:pStyle w:val="Title"/>
        <w:spacing w:line="360" w:lineRule="auto"/>
        <w:jc w:val="left"/>
        <w:rPr>
          <w:sz w:val="24"/>
          <w:szCs w:val="24"/>
          <w:u w:val="single"/>
        </w:rPr>
      </w:pPr>
    </w:p>
    <w:p w:rsidR="001632C9" w:rsidRPr="001632C9" w:rsidRDefault="001632C9" w:rsidP="006C68C9">
      <w:pPr>
        <w:pStyle w:val="Title"/>
        <w:spacing w:line="360" w:lineRule="auto"/>
        <w:jc w:val="left"/>
        <w:rPr>
          <w:b w:val="0"/>
          <w:sz w:val="24"/>
          <w:szCs w:val="24"/>
        </w:rPr>
      </w:pPr>
      <w:r>
        <w:rPr>
          <w:b w:val="0"/>
          <w:sz w:val="24"/>
          <w:szCs w:val="24"/>
        </w:rPr>
        <w:t xml:space="preserve">As a result </w:t>
      </w:r>
      <w:r w:rsidR="00C67E42">
        <w:rPr>
          <w:b w:val="0"/>
          <w:sz w:val="24"/>
          <w:szCs w:val="24"/>
        </w:rPr>
        <w:t>o</w:t>
      </w:r>
      <w:r>
        <w:rPr>
          <w:b w:val="0"/>
          <w:sz w:val="24"/>
          <w:szCs w:val="24"/>
        </w:rPr>
        <w:t xml:space="preserve">f the decision of Registrar Nettie in </w:t>
      </w:r>
      <w:r>
        <w:rPr>
          <w:b w:val="0"/>
          <w:i/>
          <w:sz w:val="24"/>
          <w:szCs w:val="24"/>
        </w:rPr>
        <w:t xml:space="preserve">Re Northmore </w:t>
      </w:r>
      <w:r w:rsidR="00423F56" w:rsidRPr="00423F56">
        <w:rPr>
          <w:b w:val="0"/>
          <w:sz w:val="24"/>
          <w:szCs w:val="24"/>
        </w:rPr>
        <w:t>2010 CanLII 10144 (O</w:t>
      </w:r>
      <w:r w:rsidR="00423F56">
        <w:rPr>
          <w:b w:val="0"/>
          <w:sz w:val="24"/>
          <w:szCs w:val="24"/>
        </w:rPr>
        <w:t>nt.</w:t>
      </w:r>
      <w:r w:rsidR="00423F56" w:rsidRPr="00423F56">
        <w:rPr>
          <w:b w:val="0"/>
          <w:sz w:val="24"/>
          <w:szCs w:val="24"/>
        </w:rPr>
        <w:t xml:space="preserve"> S.C.)</w:t>
      </w:r>
      <w:r w:rsidR="00423F56">
        <w:rPr>
          <w:rFonts w:ascii="Verdana" w:hAnsi="Verdana"/>
          <w:color w:val="000000"/>
          <w:sz w:val="18"/>
          <w:szCs w:val="18"/>
          <w:lang/>
        </w:rPr>
        <w:t xml:space="preserve"> </w:t>
      </w:r>
      <w:r>
        <w:rPr>
          <w:b w:val="0"/>
          <w:sz w:val="24"/>
          <w:szCs w:val="24"/>
        </w:rPr>
        <w:t xml:space="preserve">and </w:t>
      </w:r>
      <w:r w:rsidR="00C67E42">
        <w:rPr>
          <w:b w:val="0"/>
          <w:sz w:val="24"/>
          <w:szCs w:val="24"/>
        </w:rPr>
        <w:t xml:space="preserve">the Position Paper of the OSB issued </w:t>
      </w:r>
      <w:r w:rsidR="003502BD">
        <w:rPr>
          <w:b w:val="0"/>
          <w:sz w:val="24"/>
          <w:szCs w:val="24"/>
        </w:rPr>
        <w:t>o</w:t>
      </w:r>
      <w:r w:rsidR="00C67E42">
        <w:rPr>
          <w:b w:val="0"/>
          <w:sz w:val="24"/>
          <w:szCs w:val="24"/>
        </w:rPr>
        <w:t>n June 10, 2010, it is not possible for the debtor, after default of a Division I proposal to file an amended proposal.  Rather, the debtor must make an application to the court on notice to all proven creditors.</w:t>
      </w:r>
    </w:p>
    <w:p w:rsidR="005B2F4D" w:rsidRDefault="005B2F4D" w:rsidP="006C68C9">
      <w:pPr>
        <w:pStyle w:val="Title"/>
        <w:spacing w:line="360" w:lineRule="auto"/>
        <w:jc w:val="left"/>
        <w:rPr>
          <w:b w:val="0"/>
          <w:sz w:val="24"/>
          <w:szCs w:val="24"/>
        </w:rPr>
      </w:pPr>
    </w:p>
    <w:p w:rsidR="006C68C9" w:rsidRDefault="00CA4FDC" w:rsidP="006C68C9">
      <w:pPr>
        <w:pStyle w:val="Title"/>
        <w:spacing w:line="360" w:lineRule="auto"/>
        <w:jc w:val="left"/>
      </w:pPr>
      <w:r>
        <w:br w:type="page"/>
      </w:r>
    </w:p>
    <w:p w:rsidR="006C68C9" w:rsidRDefault="006C68C9" w:rsidP="006C68C9">
      <w:pPr>
        <w:pStyle w:val="Title"/>
        <w:spacing w:line="360" w:lineRule="auto"/>
        <w:jc w:val="left"/>
        <w:rPr>
          <w:b w:val="0"/>
          <w:sz w:val="24"/>
        </w:rPr>
      </w:pPr>
    </w:p>
    <w:p w:rsidR="006C68C9" w:rsidRDefault="006C68C9" w:rsidP="006C68C9">
      <w:pPr>
        <w:pStyle w:val="Title"/>
        <w:spacing w:line="360" w:lineRule="auto"/>
        <w:rPr>
          <w:sz w:val="24"/>
          <w:u w:val="single"/>
        </w:rPr>
      </w:pPr>
      <w:r>
        <w:rPr>
          <w:sz w:val="24"/>
          <w:u w:val="single"/>
        </w:rPr>
        <w:t>Contact Information:</w:t>
      </w:r>
    </w:p>
    <w:p w:rsidR="006C68C9" w:rsidRDefault="006C68C9" w:rsidP="006C68C9">
      <w:pPr>
        <w:pStyle w:val="Title"/>
        <w:spacing w:line="360" w:lineRule="auto"/>
        <w:rPr>
          <w:sz w:val="24"/>
          <w:u w:val="single"/>
        </w:rPr>
      </w:pPr>
    </w:p>
    <w:p w:rsidR="006C68C9" w:rsidRDefault="006C68C9" w:rsidP="006C68C9">
      <w:pPr>
        <w:pStyle w:val="Title"/>
        <w:spacing w:line="360" w:lineRule="auto"/>
        <w:rPr>
          <w:b w:val="0"/>
          <w:sz w:val="24"/>
        </w:rPr>
      </w:pPr>
      <w:smartTag w:uri="urn:schemas-microsoft-com:office:smarttags" w:element="PersonName">
        <w:r>
          <w:rPr>
            <w:b w:val="0"/>
            <w:sz w:val="24"/>
          </w:rPr>
          <w:t>Katherine Wellburn</w:t>
        </w:r>
      </w:smartTag>
      <w:r>
        <w:rPr>
          <w:b w:val="0"/>
          <w:sz w:val="24"/>
        </w:rPr>
        <w:t xml:space="preserve">, </w:t>
      </w:r>
      <w:smartTag w:uri="urn:schemas-microsoft-com:office:smarttags" w:element="place">
        <w:smartTag w:uri="urn:schemas-microsoft-com:office:smarttags" w:element="City">
          <w:r>
            <w:rPr>
              <w:b w:val="0"/>
              <w:sz w:val="24"/>
            </w:rPr>
            <w:t>Murray</w:t>
          </w:r>
        </w:smartTag>
      </w:smartTag>
      <w:r>
        <w:rPr>
          <w:b w:val="0"/>
          <w:sz w:val="24"/>
        </w:rPr>
        <w:t xml:space="preserve"> Jamieson</w:t>
      </w:r>
    </w:p>
    <w:p w:rsidR="006C68C9" w:rsidRDefault="006C68C9" w:rsidP="006C68C9">
      <w:pPr>
        <w:pStyle w:val="Title"/>
        <w:spacing w:line="360" w:lineRule="auto"/>
        <w:rPr>
          <w:b w:val="0"/>
          <w:sz w:val="24"/>
        </w:rPr>
      </w:pPr>
      <w:hyperlink r:id="rId8" w:history="1">
        <w:r>
          <w:rPr>
            <w:rStyle w:val="Hyperlink"/>
          </w:rPr>
          <w:t>kwellb</w:t>
        </w:r>
        <w:bookmarkStart w:id="2" w:name="_Hlt197744926"/>
        <w:r>
          <w:rPr>
            <w:rStyle w:val="Hyperlink"/>
          </w:rPr>
          <w:t>u</w:t>
        </w:r>
        <w:bookmarkEnd w:id="2"/>
        <w:r>
          <w:rPr>
            <w:rStyle w:val="Hyperlink"/>
          </w:rPr>
          <w:t>rn@murrayjamieson.com</w:t>
        </w:r>
      </w:hyperlink>
    </w:p>
    <w:p w:rsidR="006C68C9" w:rsidRDefault="006C68C9" w:rsidP="006C68C9">
      <w:pPr>
        <w:pStyle w:val="Title"/>
        <w:spacing w:line="360" w:lineRule="auto"/>
        <w:rPr>
          <w:b w:val="0"/>
          <w:sz w:val="24"/>
        </w:rPr>
      </w:pPr>
      <w:r>
        <w:rPr>
          <w:b w:val="0"/>
          <w:sz w:val="24"/>
        </w:rPr>
        <w:t>604-688-0775</w:t>
      </w:r>
    </w:p>
    <w:p w:rsidR="006C68C9" w:rsidRPr="003C76FE" w:rsidRDefault="006C68C9" w:rsidP="00F9486A">
      <w:pPr>
        <w:spacing w:line="360" w:lineRule="auto"/>
      </w:pPr>
    </w:p>
    <w:sectPr w:rsidR="006C68C9" w:rsidRPr="003C76FE" w:rsidSect="00CD3AFC">
      <w:headerReference w:type="even" r:id="rId9"/>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D42" w:rsidRDefault="004B4D42">
      <w:r>
        <w:separator/>
      </w:r>
    </w:p>
  </w:endnote>
  <w:endnote w:type="continuationSeparator" w:id="0">
    <w:p w:rsidR="004B4D42" w:rsidRDefault="004B4D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D42" w:rsidRDefault="004B4D42">
      <w:r>
        <w:separator/>
      </w:r>
    </w:p>
  </w:footnote>
  <w:footnote w:type="continuationSeparator" w:id="0">
    <w:p w:rsidR="004B4D42" w:rsidRDefault="004B4D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56" w:rsidRDefault="00423F56" w:rsidP="00CD3A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3F56" w:rsidRDefault="00423F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56" w:rsidRDefault="00423F56" w:rsidP="00CD3A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342B">
      <w:rPr>
        <w:rStyle w:val="PageNumber"/>
        <w:noProof/>
      </w:rPr>
      <w:t>2</w:t>
    </w:r>
    <w:r>
      <w:rPr>
        <w:rStyle w:val="PageNumber"/>
      </w:rPr>
      <w:fldChar w:fldCharType="end"/>
    </w:r>
  </w:p>
  <w:p w:rsidR="00423F56" w:rsidRDefault="00423F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397F"/>
    <w:rsid w:val="00003143"/>
    <w:rsid w:val="00003E6E"/>
    <w:rsid w:val="00027A3A"/>
    <w:rsid w:val="0008622B"/>
    <w:rsid w:val="00096471"/>
    <w:rsid w:val="000A2C79"/>
    <w:rsid w:val="000A3506"/>
    <w:rsid w:val="000C3DA2"/>
    <w:rsid w:val="000C52E2"/>
    <w:rsid w:val="00117766"/>
    <w:rsid w:val="001202C4"/>
    <w:rsid w:val="00135DD5"/>
    <w:rsid w:val="00136F19"/>
    <w:rsid w:val="0014218D"/>
    <w:rsid w:val="00150A86"/>
    <w:rsid w:val="00156B37"/>
    <w:rsid w:val="001632C9"/>
    <w:rsid w:val="0016407B"/>
    <w:rsid w:val="00192653"/>
    <w:rsid w:val="001930D4"/>
    <w:rsid w:val="001A7A66"/>
    <w:rsid w:val="001B761D"/>
    <w:rsid w:val="001C18AA"/>
    <w:rsid w:val="001D0B36"/>
    <w:rsid w:val="001E5812"/>
    <w:rsid w:val="001F3DE2"/>
    <w:rsid w:val="00223FD3"/>
    <w:rsid w:val="0022659A"/>
    <w:rsid w:val="002316B3"/>
    <w:rsid w:val="002658A1"/>
    <w:rsid w:val="00275AFA"/>
    <w:rsid w:val="00276976"/>
    <w:rsid w:val="0028315C"/>
    <w:rsid w:val="00283A89"/>
    <w:rsid w:val="00294AE1"/>
    <w:rsid w:val="002D1448"/>
    <w:rsid w:val="002E1AB3"/>
    <w:rsid w:val="002F0F40"/>
    <w:rsid w:val="00304A85"/>
    <w:rsid w:val="003342A1"/>
    <w:rsid w:val="003343C5"/>
    <w:rsid w:val="003429D2"/>
    <w:rsid w:val="00345588"/>
    <w:rsid w:val="003502BD"/>
    <w:rsid w:val="00370A6F"/>
    <w:rsid w:val="003813BE"/>
    <w:rsid w:val="0038640F"/>
    <w:rsid w:val="003A44E9"/>
    <w:rsid w:val="003A4A67"/>
    <w:rsid w:val="003C76FE"/>
    <w:rsid w:val="00415FD9"/>
    <w:rsid w:val="00416D09"/>
    <w:rsid w:val="00417CBF"/>
    <w:rsid w:val="00423F56"/>
    <w:rsid w:val="00431996"/>
    <w:rsid w:val="00475443"/>
    <w:rsid w:val="00484E05"/>
    <w:rsid w:val="00487DC4"/>
    <w:rsid w:val="004B4D42"/>
    <w:rsid w:val="004C1315"/>
    <w:rsid w:val="004D2DAB"/>
    <w:rsid w:val="004D62F5"/>
    <w:rsid w:val="004E5558"/>
    <w:rsid w:val="004F0B39"/>
    <w:rsid w:val="004F6C05"/>
    <w:rsid w:val="0050344F"/>
    <w:rsid w:val="0050397F"/>
    <w:rsid w:val="0052272C"/>
    <w:rsid w:val="005359BC"/>
    <w:rsid w:val="00541990"/>
    <w:rsid w:val="00560C8F"/>
    <w:rsid w:val="005953A5"/>
    <w:rsid w:val="005974DB"/>
    <w:rsid w:val="005B2F4D"/>
    <w:rsid w:val="0060066C"/>
    <w:rsid w:val="00617E7D"/>
    <w:rsid w:val="00623059"/>
    <w:rsid w:val="00637964"/>
    <w:rsid w:val="00641203"/>
    <w:rsid w:val="00646767"/>
    <w:rsid w:val="00692867"/>
    <w:rsid w:val="006A4B98"/>
    <w:rsid w:val="006C03E1"/>
    <w:rsid w:val="006C47E1"/>
    <w:rsid w:val="006C68C9"/>
    <w:rsid w:val="006E6425"/>
    <w:rsid w:val="006E72BD"/>
    <w:rsid w:val="006F2917"/>
    <w:rsid w:val="006F493A"/>
    <w:rsid w:val="00703214"/>
    <w:rsid w:val="00711028"/>
    <w:rsid w:val="007261C4"/>
    <w:rsid w:val="00756478"/>
    <w:rsid w:val="00756BA4"/>
    <w:rsid w:val="00772E5D"/>
    <w:rsid w:val="007753E6"/>
    <w:rsid w:val="00776F73"/>
    <w:rsid w:val="00780667"/>
    <w:rsid w:val="007B5903"/>
    <w:rsid w:val="008152F4"/>
    <w:rsid w:val="008270DD"/>
    <w:rsid w:val="00827507"/>
    <w:rsid w:val="008432F4"/>
    <w:rsid w:val="008709A1"/>
    <w:rsid w:val="0087342B"/>
    <w:rsid w:val="008801B1"/>
    <w:rsid w:val="008A0720"/>
    <w:rsid w:val="008A15DC"/>
    <w:rsid w:val="008B6D92"/>
    <w:rsid w:val="008C14C3"/>
    <w:rsid w:val="008C3958"/>
    <w:rsid w:val="008C3BA9"/>
    <w:rsid w:val="008E0CB2"/>
    <w:rsid w:val="008F20FF"/>
    <w:rsid w:val="00913807"/>
    <w:rsid w:val="00914484"/>
    <w:rsid w:val="009812EC"/>
    <w:rsid w:val="00997C1C"/>
    <w:rsid w:val="009B63EE"/>
    <w:rsid w:val="009C3F09"/>
    <w:rsid w:val="009C6DD1"/>
    <w:rsid w:val="009E7EF6"/>
    <w:rsid w:val="009F2E26"/>
    <w:rsid w:val="00A06CFE"/>
    <w:rsid w:val="00A110F2"/>
    <w:rsid w:val="00A244D7"/>
    <w:rsid w:val="00A304EE"/>
    <w:rsid w:val="00A37915"/>
    <w:rsid w:val="00A720B4"/>
    <w:rsid w:val="00A8766B"/>
    <w:rsid w:val="00A97E00"/>
    <w:rsid w:val="00AA076E"/>
    <w:rsid w:val="00AD3093"/>
    <w:rsid w:val="00AD454B"/>
    <w:rsid w:val="00AF2080"/>
    <w:rsid w:val="00B05FB3"/>
    <w:rsid w:val="00B260E0"/>
    <w:rsid w:val="00B321B4"/>
    <w:rsid w:val="00B44F0C"/>
    <w:rsid w:val="00B53F6E"/>
    <w:rsid w:val="00B54B25"/>
    <w:rsid w:val="00B61024"/>
    <w:rsid w:val="00B77390"/>
    <w:rsid w:val="00B82914"/>
    <w:rsid w:val="00B959A7"/>
    <w:rsid w:val="00BB7C22"/>
    <w:rsid w:val="00C0209E"/>
    <w:rsid w:val="00C30730"/>
    <w:rsid w:val="00C41B20"/>
    <w:rsid w:val="00C64569"/>
    <w:rsid w:val="00C67E42"/>
    <w:rsid w:val="00C70A55"/>
    <w:rsid w:val="00C863A1"/>
    <w:rsid w:val="00C87E8A"/>
    <w:rsid w:val="00C92026"/>
    <w:rsid w:val="00C96C8B"/>
    <w:rsid w:val="00CA4FDC"/>
    <w:rsid w:val="00CB198A"/>
    <w:rsid w:val="00CC61BF"/>
    <w:rsid w:val="00CC67B7"/>
    <w:rsid w:val="00CC73F1"/>
    <w:rsid w:val="00CD0439"/>
    <w:rsid w:val="00CD3AFC"/>
    <w:rsid w:val="00CE63A3"/>
    <w:rsid w:val="00CF6ED4"/>
    <w:rsid w:val="00D05F6D"/>
    <w:rsid w:val="00D06BBC"/>
    <w:rsid w:val="00D26035"/>
    <w:rsid w:val="00D31E29"/>
    <w:rsid w:val="00D32ADB"/>
    <w:rsid w:val="00D91E9E"/>
    <w:rsid w:val="00DB0074"/>
    <w:rsid w:val="00DB5DEF"/>
    <w:rsid w:val="00DC5B8A"/>
    <w:rsid w:val="00DC61D2"/>
    <w:rsid w:val="00DC68E1"/>
    <w:rsid w:val="00DE3157"/>
    <w:rsid w:val="00E00258"/>
    <w:rsid w:val="00E10600"/>
    <w:rsid w:val="00E16AA8"/>
    <w:rsid w:val="00E335FA"/>
    <w:rsid w:val="00E35245"/>
    <w:rsid w:val="00E54621"/>
    <w:rsid w:val="00E80983"/>
    <w:rsid w:val="00F22D01"/>
    <w:rsid w:val="00F258DD"/>
    <w:rsid w:val="00F615B8"/>
    <w:rsid w:val="00F752CF"/>
    <w:rsid w:val="00F77A0F"/>
    <w:rsid w:val="00F832AF"/>
    <w:rsid w:val="00F9486A"/>
    <w:rsid w:val="00FB528F"/>
    <w:rsid w:val="00FC7E94"/>
    <w:rsid w:val="00FE15FD"/>
    <w:rsid w:val="00FE2BBE"/>
    <w:rsid w:val="00FE6DCC"/>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6C68C9"/>
    <w:pPr>
      <w:jc w:val="center"/>
    </w:pPr>
    <w:rPr>
      <w:b/>
      <w:sz w:val="28"/>
      <w:szCs w:val="20"/>
    </w:rPr>
  </w:style>
  <w:style w:type="character" w:styleId="Hyperlink">
    <w:name w:val="Hyperlink"/>
    <w:basedOn w:val="DefaultParagraphFont"/>
    <w:rsid w:val="006C68C9"/>
    <w:rPr>
      <w:color w:val="0000FF"/>
      <w:u w:val="single"/>
    </w:rPr>
  </w:style>
  <w:style w:type="paragraph" w:customStyle="1" w:styleId="noartpara1">
    <w:name w:val="no_art_para1"/>
    <w:basedOn w:val="Normal"/>
    <w:rsid w:val="00B260E0"/>
    <w:pPr>
      <w:spacing w:before="120" w:after="120"/>
      <w:ind w:left="336"/>
    </w:pPr>
  </w:style>
  <w:style w:type="paragraph" w:customStyle="1" w:styleId="normalnumber1">
    <w:name w:val="normalnumber1"/>
    <w:basedOn w:val="Normal"/>
    <w:rsid w:val="008C3958"/>
    <w:pPr>
      <w:spacing w:after="240"/>
    </w:pPr>
    <w:rPr>
      <w:rFonts w:ascii="Arial" w:hAnsi="Arial" w:cs="Arial"/>
    </w:rPr>
  </w:style>
  <w:style w:type="paragraph" w:customStyle="1" w:styleId="quote1">
    <w:name w:val="quote1"/>
    <w:basedOn w:val="Normal"/>
    <w:rsid w:val="008C3958"/>
    <w:pPr>
      <w:spacing w:after="240"/>
      <w:ind w:left="720" w:right="720"/>
    </w:pPr>
    <w:rPr>
      <w:rFonts w:ascii="Arial" w:hAnsi="Arial" w:cs="Arial"/>
    </w:rPr>
  </w:style>
  <w:style w:type="paragraph" w:customStyle="1" w:styleId="transcript1">
    <w:name w:val="transcript1"/>
    <w:basedOn w:val="Normal"/>
    <w:rsid w:val="008C3958"/>
    <w:pPr>
      <w:spacing w:after="240"/>
      <w:ind w:left="1440" w:right="720" w:hanging="720"/>
    </w:pPr>
    <w:rPr>
      <w:rFonts w:ascii="Arial" w:hAnsi="Arial" w:cs="Arial"/>
    </w:rPr>
  </w:style>
  <w:style w:type="paragraph" w:customStyle="1" w:styleId="para1">
    <w:name w:val="para1"/>
    <w:basedOn w:val="Normal"/>
    <w:rsid w:val="008B6D92"/>
    <w:pPr>
      <w:spacing w:before="100" w:beforeAutospacing="1" w:after="100" w:afterAutospacing="1"/>
      <w:jc w:val="both"/>
    </w:pPr>
    <w:rPr>
      <w:rFonts w:ascii="Arial" w:hAnsi="Arial" w:cs="Arial"/>
    </w:rPr>
  </w:style>
  <w:style w:type="character" w:customStyle="1" w:styleId="bold1">
    <w:name w:val="bold1"/>
    <w:basedOn w:val="DefaultParagraphFont"/>
    <w:rsid w:val="006C47E1"/>
    <w:rPr>
      <w:b/>
      <w:bCs/>
    </w:rPr>
  </w:style>
  <w:style w:type="character" w:customStyle="1" w:styleId="ssl21">
    <w:name w:val="ss_l21"/>
    <w:basedOn w:val="DefaultParagraphFont"/>
    <w:rsid w:val="006C47E1"/>
    <w:rPr>
      <w:color w:val="000000"/>
      <w:sz w:val="24"/>
      <w:szCs w:val="24"/>
    </w:rPr>
  </w:style>
  <w:style w:type="character" w:customStyle="1" w:styleId="hit1">
    <w:name w:val="hit1"/>
    <w:basedOn w:val="DefaultParagraphFont"/>
    <w:rsid w:val="006C47E1"/>
    <w:rPr>
      <w:b/>
      <w:bCs/>
      <w:color w:val="CC0033"/>
    </w:rPr>
  </w:style>
  <w:style w:type="paragraph" w:customStyle="1" w:styleId="loose">
    <w:name w:val="loose"/>
    <w:basedOn w:val="Normal"/>
    <w:rsid w:val="006C47E1"/>
    <w:pPr>
      <w:spacing w:before="210"/>
    </w:pPr>
  </w:style>
  <w:style w:type="character" w:customStyle="1" w:styleId="canliicitation">
    <w:name w:val="canliicitation"/>
    <w:basedOn w:val="DefaultParagraphFont"/>
    <w:rsid w:val="00DE3157"/>
  </w:style>
  <w:style w:type="paragraph" w:styleId="Header">
    <w:name w:val="header"/>
    <w:basedOn w:val="Normal"/>
    <w:rsid w:val="00A244D7"/>
    <w:pPr>
      <w:tabs>
        <w:tab w:val="center" w:pos="4320"/>
        <w:tab w:val="right" w:pos="8640"/>
      </w:tabs>
    </w:pPr>
  </w:style>
  <w:style w:type="character" w:styleId="PageNumber">
    <w:name w:val="page number"/>
    <w:basedOn w:val="DefaultParagraphFont"/>
    <w:rsid w:val="00A244D7"/>
  </w:style>
  <w:style w:type="character" w:customStyle="1" w:styleId="nowrap">
    <w:name w:val="nowrap"/>
    <w:basedOn w:val="DefaultParagraphFont"/>
    <w:rsid w:val="00423F56"/>
  </w:style>
</w:styles>
</file>

<file path=word/webSettings.xml><?xml version="1.0" encoding="utf-8"?>
<w:webSettings xmlns:r="http://schemas.openxmlformats.org/officeDocument/2006/relationships" xmlns:w="http://schemas.openxmlformats.org/wordprocessingml/2006/main">
  <w:divs>
    <w:div w:id="71439763">
      <w:bodyDiv w:val="1"/>
      <w:marLeft w:val="0"/>
      <w:marRight w:val="0"/>
      <w:marTop w:val="0"/>
      <w:marBottom w:val="0"/>
      <w:divBdr>
        <w:top w:val="none" w:sz="0" w:space="0" w:color="auto"/>
        <w:left w:val="none" w:sz="0" w:space="0" w:color="auto"/>
        <w:bottom w:val="none" w:sz="0" w:space="0" w:color="auto"/>
        <w:right w:val="none" w:sz="0" w:space="0" w:color="auto"/>
      </w:divBdr>
      <w:divsChild>
        <w:div w:id="2088532790">
          <w:marLeft w:val="75"/>
          <w:marRight w:val="75"/>
          <w:marTop w:val="0"/>
          <w:marBottom w:val="0"/>
          <w:divBdr>
            <w:top w:val="none" w:sz="0" w:space="0" w:color="auto"/>
            <w:left w:val="none" w:sz="0" w:space="0" w:color="auto"/>
            <w:bottom w:val="none" w:sz="0" w:space="0" w:color="auto"/>
            <w:right w:val="none" w:sz="0" w:space="0" w:color="auto"/>
          </w:divBdr>
          <w:divsChild>
            <w:div w:id="1434739896">
              <w:marLeft w:val="0"/>
              <w:marRight w:val="0"/>
              <w:marTop w:val="0"/>
              <w:marBottom w:val="105"/>
              <w:divBdr>
                <w:top w:val="none" w:sz="0" w:space="0" w:color="auto"/>
                <w:left w:val="none" w:sz="0" w:space="0" w:color="auto"/>
                <w:bottom w:val="none" w:sz="0" w:space="0" w:color="auto"/>
                <w:right w:val="none" w:sz="0" w:space="0" w:color="auto"/>
              </w:divBdr>
              <w:divsChild>
                <w:div w:id="1779056937">
                  <w:marLeft w:val="0"/>
                  <w:marRight w:val="0"/>
                  <w:marTop w:val="105"/>
                  <w:marBottom w:val="0"/>
                  <w:divBdr>
                    <w:top w:val="none" w:sz="0" w:space="0" w:color="auto"/>
                    <w:left w:val="none" w:sz="0" w:space="0" w:color="auto"/>
                    <w:bottom w:val="none" w:sz="0" w:space="0" w:color="auto"/>
                    <w:right w:val="none" w:sz="0" w:space="0" w:color="auto"/>
                  </w:divBdr>
                  <w:divsChild>
                    <w:div w:id="113990085">
                      <w:marLeft w:val="0"/>
                      <w:marRight w:val="0"/>
                      <w:marTop w:val="0"/>
                      <w:marBottom w:val="315"/>
                      <w:divBdr>
                        <w:top w:val="none" w:sz="0" w:space="0" w:color="auto"/>
                        <w:left w:val="none" w:sz="0" w:space="0" w:color="auto"/>
                        <w:bottom w:val="none" w:sz="0" w:space="0" w:color="auto"/>
                        <w:right w:val="none" w:sz="0" w:space="0" w:color="auto"/>
                      </w:divBdr>
                      <w:divsChild>
                        <w:div w:id="666054543">
                          <w:marLeft w:val="0"/>
                          <w:marRight w:val="0"/>
                          <w:marTop w:val="105"/>
                          <w:marBottom w:val="0"/>
                          <w:divBdr>
                            <w:top w:val="none" w:sz="0" w:space="0" w:color="auto"/>
                            <w:left w:val="none" w:sz="0" w:space="0" w:color="auto"/>
                            <w:bottom w:val="none" w:sz="0" w:space="0" w:color="auto"/>
                            <w:right w:val="none" w:sz="0" w:space="0" w:color="auto"/>
                          </w:divBdr>
                        </w:div>
                      </w:divsChild>
                    </w:div>
                    <w:div w:id="1710954407">
                      <w:marLeft w:val="0"/>
                      <w:marRight w:val="0"/>
                      <w:marTop w:val="0"/>
                      <w:marBottom w:val="105"/>
                      <w:divBdr>
                        <w:top w:val="none" w:sz="0" w:space="0" w:color="auto"/>
                        <w:left w:val="none" w:sz="0" w:space="0" w:color="auto"/>
                        <w:bottom w:val="none" w:sz="0" w:space="0" w:color="auto"/>
                        <w:right w:val="none" w:sz="0" w:space="0" w:color="auto"/>
                      </w:divBdr>
                      <w:divsChild>
                        <w:div w:id="1495201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92260">
      <w:bodyDiv w:val="1"/>
      <w:marLeft w:val="0"/>
      <w:marRight w:val="0"/>
      <w:marTop w:val="0"/>
      <w:marBottom w:val="0"/>
      <w:divBdr>
        <w:top w:val="none" w:sz="0" w:space="0" w:color="auto"/>
        <w:left w:val="none" w:sz="0" w:space="0" w:color="auto"/>
        <w:bottom w:val="none" w:sz="0" w:space="0" w:color="auto"/>
        <w:right w:val="none" w:sz="0" w:space="0" w:color="auto"/>
      </w:divBdr>
      <w:divsChild>
        <w:div w:id="230510541">
          <w:marLeft w:val="0"/>
          <w:marRight w:val="0"/>
          <w:marTop w:val="0"/>
          <w:marBottom w:val="0"/>
          <w:divBdr>
            <w:top w:val="none" w:sz="0" w:space="0" w:color="auto"/>
            <w:left w:val="none" w:sz="0" w:space="0" w:color="auto"/>
            <w:bottom w:val="none" w:sz="0" w:space="0" w:color="auto"/>
            <w:right w:val="none" w:sz="0" w:space="0" w:color="auto"/>
          </w:divBdr>
          <w:divsChild>
            <w:div w:id="21397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9691">
      <w:bodyDiv w:val="1"/>
      <w:marLeft w:val="0"/>
      <w:marRight w:val="0"/>
      <w:marTop w:val="0"/>
      <w:marBottom w:val="0"/>
      <w:divBdr>
        <w:top w:val="none" w:sz="0" w:space="0" w:color="auto"/>
        <w:left w:val="none" w:sz="0" w:space="0" w:color="auto"/>
        <w:bottom w:val="none" w:sz="0" w:space="0" w:color="auto"/>
        <w:right w:val="none" w:sz="0" w:space="0" w:color="auto"/>
      </w:divBdr>
      <w:divsChild>
        <w:div w:id="1367832848">
          <w:marLeft w:val="0"/>
          <w:marRight w:val="0"/>
          <w:marTop w:val="0"/>
          <w:marBottom w:val="0"/>
          <w:divBdr>
            <w:top w:val="none" w:sz="0" w:space="0" w:color="auto"/>
            <w:left w:val="none" w:sz="0" w:space="0" w:color="auto"/>
            <w:bottom w:val="none" w:sz="0" w:space="0" w:color="auto"/>
            <w:right w:val="none" w:sz="0" w:space="0" w:color="auto"/>
          </w:divBdr>
          <w:divsChild>
            <w:div w:id="8641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2207">
      <w:bodyDiv w:val="1"/>
      <w:marLeft w:val="0"/>
      <w:marRight w:val="0"/>
      <w:marTop w:val="0"/>
      <w:marBottom w:val="0"/>
      <w:divBdr>
        <w:top w:val="none" w:sz="0" w:space="0" w:color="auto"/>
        <w:left w:val="none" w:sz="0" w:space="0" w:color="auto"/>
        <w:bottom w:val="none" w:sz="0" w:space="0" w:color="auto"/>
        <w:right w:val="none" w:sz="0" w:space="0" w:color="auto"/>
      </w:divBdr>
      <w:divsChild>
        <w:div w:id="1194542329">
          <w:marLeft w:val="0"/>
          <w:marRight w:val="0"/>
          <w:marTop w:val="0"/>
          <w:marBottom w:val="0"/>
          <w:divBdr>
            <w:top w:val="none" w:sz="0" w:space="0" w:color="auto"/>
            <w:left w:val="none" w:sz="0" w:space="0" w:color="auto"/>
            <w:bottom w:val="none" w:sz="0" w:space="0" w:color="auto"/>
            <w:right w:val="none" w:sz="0" w:space="0" w:color="auto"/>
          </w:divBdr>
          <w:divsChild>
            <w:div w:id="1971088296">
              <w:marLeft w:val="0"/>
              <w:marRight w:val="0"/>
              <w:marTop w:val="0"/>
              <w:marBottom w:val="0"/>
              <w:divBdr>
                <w:top w:val="single" w:sz="12" w:space="0" w:color="000000"/>
                <w:left w:val="none" w:sz="0" w:space="0" w:color="auto"/>
                <w:bottom w:val="none" w:sz="0" w:space="0" w:color="auto"/>
                <w:right w:val="none" w:sz="0" w:space="0" w:color="auto"/>
              </w:divBdr>
              <w:divsChild>
                <w:div w:id="17572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5243">
      <w:bodyDiv w:val="1"/>
      <w:marLeft w:val="0"/>
      <w:marRight w:val="0"/>
      <w:marTop w:val="0"/>
      <w:marBottom w:val="0"/>
      <w:divBdr>
        <w:top w:val="none" w:sz="0" w:space="0" w:color="auto"/>
        <w:left w:val="none" w:sz="0" w:space="0" w:color="auto"/>
        <w:bottom w:val="none" w:sz="0" w:space="0" w:color="auto"/>
        <w:right w:val="none" w:sz="0" w:space="0" w:color="auto"/>
      </w:divBdr>
      <w:divsChild>
        <w:div w:id="504251625">
          <w:marLeft w:val="75"/>
          <w:marRight w:val="75"/>
          <w:marTop w:val="0"/>
          <w:marBottom w:val="0"/>
          <w:divBdr>
            <w:top w:val="none" w:sz="0" w:space="0" w:color="auto"/>
            <w:left w:val="none" w:sz="0" w:space="0" w:color="auto"/>
            <w:bottom w:val="none" w:sz="0" w:space="0" w:color="auto"/>
            <w:right w:val="none" w:sz="0" w:space="0" w:color="auto"/>
          </w:divBdr>
          <w:divsChild>
            <w:div w:id="488790667">
              <w:marLeft w:val="0"/>
              <w:marRight w:val="0"/>
              <w:marTop w:val="0"/>
              <w:marBottom w:val="105"/>
              <w:divBdr>
                <w:top w:val="none" w:sz="0" w:space="0" w:color="auto"/>
                <w:left w:val="none" w:sz="0" w:space="0" w:color="auto"/>
                <w:bottom w:val="none" w:sz="0" w:space="0" w:color="auto"/>
                <w:right w:val="none" w:sz="0" w:space="0" w:color="auto"/>
              </w:divBdr>
              <w:divsChild>
                <w:div w:id="2118715066">
                  <w:marLeft w:val="0"/>
                  <w:marRight w:val="0"/>
                  <w:marTop w:val="105"/>
                  <w:marBottom w:val="0"/>
                  <w:divBdr>
                    <w:top w:val="none" w:sz="0" w:space="0" w:color="auto"/>
                    <w:left w:val="none" w:sz="0" w:space="0" w:color="auto"/>
                    <w:bottom w:val="none" w:sz="0" w:space="0" w:color="auto"/>
                    <w:right w:val="none" w:sz="0" w:space="0" w:color="auto"/>
                  </w:divBdr>
                  <w:divsChild>
                    <w:div w:id="1720088109">
                      <w:marLeft w:val="0"/>
                      <w:marRight w:val="0"/>
                      <w:marTop w:val="0"/>
                      <w:marBottom w:val="105"/>
                      <w:divBdr>
                        <w:top w:val="none" w:sz="0" w:space="0" w:color="auto"/>
                        <w:left w:val="none" w:sz="0" w:space="0" w:color="auto"/>
                        <w:bottom w:val="none" w:sz="0" w:space="0" w:color="auto"/>
                        <w:right w:val="none" w:sz="0" w:space="0" w:color="auto"/>
                      </w:divBdr>
                      <w:divsChild>
                        <w:div w:id="844050091">
                          <w:marLeft w:val="0"/>
                          <w:marRight w:val="0"/>
                          <w:marTop w:val="210"/>
                          <w:marBottom w:val="0"/>
                          <w:divBdr>
                            <w:top w:val="none" w:sz="0" w:space="0" w:color="auto"/>
                            <w:left w:val="none" w:sz="0" w:space="0" w:color="auto"/>
                            <w:bottom w:val="none" w:sz="0" w:space="0" w:color="auto"/>
                            <w:right w:val="none" w:sz="0" w:space="0" w:color="auto"/>
                          </w:divBdr>
                        </w:div>
                      </w:divsChild>
                    </w:div>
                    <w:div w:id="2030989650">
                      <w:marLeft w:val="0"/>
                      <w:marRight w:val="0"/>
                      <w:marTop w:val="0"/>
                      <w:marBottom w:val="210"/>
                      <w:divBdr>
                        <w:top w:val="none" w:sz="0" w:space="0" w:color="auto"/>
                        <w:left w:val="none" w:sz="0" w:space="0" w:color="auto"/>
                        <w:bottom w:val="none" w:sz="0" w:space="0" w:color="auto"/>
                        <w:right w:val="none" w:sz="0" w:space="0" w:color="auto"/>
                      </w:divBdr>
                      <w:divsChild>
                        <w:div w:id="1236863513">
                          <w:marLeft w:val="0"/>
                          <w:marRight w:val="0"/>
                          <w:marTop w:val="210"/>
                          <w:marBottom w:val="0"/>
                          <w:divBdr>
                            <w:top w:val="none" w:sz="0" w:space="0" w:color="auto"/>
                            <w:left w:val="none" w:sz="0" w:space="0" w:color="auto"/>
                            <w:bottom w:val="none" w:sz="0" w:space="0" w:color="auto"/>
                            <w:right w:val="none" w:sz="0" w:space="0" w:color="auto"/>
                          </w:divBdr>
                          <w:divsChild>
                            <w:div w:id="514658077">
                              <w:marLeft w:val="0"/>
                              <w:marRight w:val="0"/>
                              <w:marTop w:val="0"/>
                              <w:marBottom w:val="105"/>
                              <w:divBdr>
                                <w:top w:val="none" w:sz="0" w:space="0" w:color="auto"/>
                                <w:left w:val="none" w:sz="0" w:space="0" w:color="auto"/>
                                <w:bottom w:val="none" w:sz="0" w:space="0" w:color="auto"/>
                                <w:right w:val="none" w:sz="0" w:space="0" w:color="auto"/>
                              </w:divBdr>
                              <w:divsChild>
                                <w:div w:id="133903980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063671840">
                      <w:marLeft w:val="0"/>
                      <w:marRight w:val="0"/>
                      <w:marTop w:val="0"/>
                      <w:marBottom w:val="315"/>
                      <w:divBdr>
                        <w:top w:val="none" w:sz="0" w:space="0" w:color="auto"/>
                        <w:left w:val="none" w:sz="0" w:space="0" w:color="auto"/>
                        <w:bottom w:val="none" w:sz="0" w:space="0" w:color="auto"/>
                        <w:right w:val="none" w:sz="0" w:space="0" w:color="auto"/>
                      </w:divBdr>
                      <w:divsChild>
                        <w:div w:id="1425043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272906">
      <w:bodyDiv w:val="1"/>
      <w:marLeft w:val="0"/>
      <w:marRight w:val="0"/>
      <w:marTop w:val="0"/>
      <w:marBottom w:val="0"/>
      <w:divBdr>
        <w:top w:val="none" w:sz="0" w:space="0" w:color="auto"/>
        <w:left w:val="none" w:sz="0" w:space="0" w:color="auto"/>
        <w:bottom w:val="none" w:sz="0" w:space="0" w:color="auto"/>
        <w:right w:val="none" w:sz="0" w:space="0" w:color="auto"/>
      </w:divBdr>
      <w:divsChild>
        <w:div w:id="1734961421">
          <w:marLeft w:val="0"/>
          <w:marRight w:val="0"/>
          <w:marTop w:val="0"/>
          <w:marBottom w:val="0"/>
          <w:divBdr>
            <w:top w:val="none" w:sz="0" w:space="0" w:color="auto"/>
            <w:left w:val="none" w:sz="0" w:space="0" w:color="auto"/>
            <w:bottom w:val="none" w:sz="0" w:space="0" w:color="auto"/>
            <w:right w:val="none" w:sz="0" w:space="0" w:color="auto"/>
          </w:divBdr>
          <w:divsChild>
            <w:div w:id="127586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5190">
      <w:bodyDiv w:val="1"/>
      <w:marLeft w:val="0"/>
      <w:marRight w:val="0"/>
      <w:marTop w:val="0"/>
      <w:marBottom w:val="0"/>
      <w:divBdr>
        <w:top w:val="none" w:sz="0" w:space="0" w:color="auto"/>
        <w:left w:val="none" w:sz="0" w:space="0" w:color="auto"/>
        <w:bottom w:val="none" w:sz="0" w:space="0" w:color="auto"/>
        <w:right w:val="none" w:sz="0" w:space="0" w:color="auto"/>
      </w:divBdr>
      <w:divsChild>
        <w:div w:id="70350338">
          <w:marLeft w:val="0"/>
          <w:marRight w:val="0"/>
          <w:marTop w:val="0"/>
          <w:marBottom w:val="0"/>
          <w:divBdr>
            <w:top w:val="none" w:sz="0" w:space="0" w:color="auto"/>
            <w:left w:val="none" w:sz="0" w:space="0" w:color="auto"/>
            <w:bottom w:val="none" w:sz="0" w:space="0" w:color="auto"/>
            <w:right w:val="none" w:sz="0" w:space="0" w:color="auto"/>
          </w:divBdr>
          <w:divsChild>
            <w:div w:id="1326007938">
              <w:marLeft w:val="0"/>
              <w:marRight w:val="0"/>
              <w:marTop w:val="0"/>
              <w:marBottom w:val="0"/>
              <w:divBdr>
                <w:top w:val="single" w:sz="12" w:space="0" w:color="000000"/>
                <w:left w:val="none" w:sz="0" w:space="0" w:color="auto"/>
                <w:bottom w:val="none" w:sz="0" w:space="0" w:color="auto"/>
                <w:right w:val="none" w:sz="0" w:space="0" w:color="auto"/>
              </w:divBdr>
              <w:divsChild>
                <w:div w:id="2107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23235">
      <w:bodyDiv w:val="1"/>
      <w:marLeft w:val="0"/>
      <w:marRight w:val="0"/>
      <w:marTop w:val="0"/>
      <w:marBottom w:val="0"/>
      <w:divBdr>
        <w:top w:val="none" w:sz="0" w:space="0" w:color="auto"/>
        <w:left w:val="none" w:sz="0" w:space="0" w:color="auto"/>
        <w:bottom w:val="none" w:sz="0" w:space="0" w:color="auto"/>
        <w:right w:val="none" w:sz="0" w:space="0" w:color="auto"/>
      </w:divBdr>
      <w:divsChild>
        <w:div w:id="1287353478">
          <w:marLeft w:val="75"/>
          <w:marRight w:val="75"/>
          <w:marTop w:val="0"/>
          <w:marBottom w:val="0"/>
          <w:divBdr>
            <w:top w:val="none" w:sz="0" w:space="0" w:color="auto"/>
            <w:left w:val="none" w:sz="0" w:space="0" w:color="auto"/>
            <w:bottom w:val="none" w:sz="0" w:space="0" w:color="auto"/>
            <w:right w:val="none" w:sz="0" w:space="0" w:color="auto"/>
          </w:divBdr>
          <w:divsChild>
            <w:div w:id="2004778428">
              <w:marLeft w:val="0"/>
              <w:marRight w:val="0"/>
              <w:marTop w:val="0"/>
              <w:marBottom w:val="210"/>
              <w:divBdr>
                <w:top w:val="none" w:sz="0" w:space="0" w:color="auto"/>
                <w:left w:val="none" w:sz="0" w:space="0" w:color="auto"/>
                <w:bottom w:val="none" w:sz="0" w:space="0" w:color="auto"/>
                <w:right w:val="none" w:sz="0" w:space="0" w:color="auto"/>
              </w:divBdr>
              <w:divsChild>
                <w:div w:id="824782597">
                  <w:marLeft w:val="0"/>
                  <w:marRight w:val="0"/>
                  <w:marTop w:val="210"/>
                  <w:marBottom w:val="0"/>
                  <w:divBdr>
                    <w:top w:val="none" w:sz="0" w:space="0" w:color="auto"/>
                    <w:left w:val="none" w:sz="0" w:space="0" w:color="auto"/>
                    <w:bottom w:val="none" w:sz="0" w:space="0" w:color="auto"/>
                    <w:right w:val="none" w:sz="0" w:space="0" w:color="auto"/>
                  </w:divBdr>
                  <w:divsChild>
                    <w:div w:id="598178532">
                      <w:marLeft w:val="0"/>
                      <w:marRight w:val="0"/>
                      <w:marTop w:val="0"/>
                      <w:marBottom w:val="105"/>
                      <w:divBdr>
                        <w:top w:val="none" w:sz="0" w:space="0" w:color="auto"/>
                        <w:left w:val="none" w:sz="0" w:space="0" w:color="auto"/>
                        <w:bottom w:val="none" w:sz="0" w:space="0" w:color="auto"/>
                        <w:right w:val="none" w:sz="0" w:space="0" w:color="auto"/>
                      </w:divBdr>
                      <w:divsChild>
                        <w:div w:id="427622751">
                          <w:marLeft w:val="0"/>
                          <w:marRight w:val="0"/>
                          <w:marTop w:val="105"/>
                          <w:marBottom w:val="0"/>
                          <w:divBdr>
                            <w:top w:val="none" w:sz="0" w:space="0" w:color="auto"/>
                            <w:left w:val="none" w:sz="0" w:space="0" w:color="auto"/>
                            <w:bottom w:val="none" w:sz="0" w:space="0" w:color="auto"/>
                            <w:right w:val="none" w:sz="0" w:space="0" w:color="auto"/>
                          </w:divBdr>
                          <w:divsChild>
                            <w:div w:id="1256400552">
                              <w:marLeft w:val="0"/>
                              <w:marRight w:val="0"/>
                              <w:marTop w:val="0"/>
                              <w:marBottom w:val="105"/>
                              <w:divBdr>
                                <w:top w:val="none" w:sz="0" w:space="0" w:color="auto"/>
                                <w:left w:val="none" w:sz="0" w:space="0" w:color="auto"/>
                                <w:bottom w:val="none" w:sz="0" w:space="0" w:color="auto"/>
                                <w:right w:val="none" w:sz="0" w:space="0" w:color="auto"/>
                              </w:divBdr>
                              <w:divsChild>
                                <w:div w:id="7216358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576331">
      <w:bodyDiv w:val="1"/>
      <w:marLeft w:val="0"/>
      <w:marRight w:val="0"/>
      <w:marTop w:val="0"/>
      <w:marBottom w:val="0"/>
      <w:divBdr>
        <w:top w:val="none" w:sz="0" w:space="0" w:color="auto"/>
        <w:left w:val="none" w:sz="0" w:space="0" w:color="auto"/>
        <w:bottom w:val="none" w:sz="0" w:space="0" w:color="auto"/>
        <w:right w:val="none" w:sz="0" w:space="0" w:color="auto"/>
      </w:divBdr>
      <w:divsChild>
        <w:div w:id="473644847">
          <w:marLeft w:val="0"/>
          <w:marRight w:val="0"/>
          <w:marTop w:val="0"/>
          <w:marBottom w:val="0"/>
          <w:divBdr>
            <w:top w:val="none" w:sz="0" w:space="0" w:color="auto"/>
            <w:left w:val="none" w:sz="0" w:space="0" w:color="auto"/>
            <w:bottom w:val="none" w:sz="0" w:space="0" w:color="auto"/>
            <w:right w:val="none" w:sz="0" w:space="0" w:color="auto"/>
          </w:divBdr>
          <w:divsChild>
            <w:div w:id="5506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wellburn@murrayjamieson.com" TargetMode="External"/><Relationship Id="rId3" Type="http://schemas.openxmlformats.org/officeDocument/2006/relationships/webSettings" Target="webSettings.xml"/><Relationship Id="rId7" Type="http://schemas.openxmlformats.org/officeDocument/2006/relationships/hyperlink" Target="http://www.lexisnexis.com:80/ca/legal/search/runRemoteLink.do?langcountry=CA&amp;linkInfo=F%23CA%23CBR3%23sel2%2525%25page%25113%25vol%2525%25&amp;risb=21_T9898151264&amp;bct=A&amp;service=citation&amp;A=0.998405541814877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isnexis.com:80/ca/legal/search/runRemoteLink.do?langcountry=CA&amp;linkInfo=F%23CA%23CBR%23sel2%253%25page%25147%25vol%253%25&amp;risb=21_T9898151264&amp;bct=A&amp;service=citation&amp;A=0.574997871551818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1937</Words>
  <Characters>11047</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CAIRP 2010 PERSONAL INSOLVENCY UPDATE</vt:lpstr>
    </vt:vector>
  </TitlesOfParts>
  <Company/>
  <LinksUpToDate>false</LinksUpToDate>
  <CharactersWithSpaces>12959</CharactersWithSpaces>
  <SharedDoc>false</SharedDoc>
  <HLinks>
    <vt:vector size="18" baseType="variant">
      <vt:variant>
        <vt:i4>2686985</vt:i4>
      </vt:variant>
      <vt:variant>
        <vt:i4>6</vt:i4>
      </vt:variant>
      <vt:variant>
        <vt:i4>0</vt:i4>
      </vt:variant>
      <vt:variant>
        <vt:i4>5</vt:i4>
      </vt:variant>
      <vt:variant>
        <vt:lpwstr>mailto:kwellburn@murrayjamieson.com</vt:lpwstr>
      </vt:variant>
      <vt:variant>
        <vt:lpwstr/>
      </vt:variant>
      <vt:variant>
        <vt:i4>5242923</vt:i4>
      </vt:variant>
      <vt:variant>
        <vt:i4>3</vt:i4>
      </vt:variant>
      <vt:variant>
        <vt:i4>0</vt:i4>
      </vt:variant>
      <vt:variant>
        <vt:i4>5</vt:i4>
      </vt:variant>
      <vt:variant>
        <vt:lpwstr>http://www.lexisnexis.com/ca/legal/search/runRemoteLink.do?langcountry=CA&amp;linkInfo=F%23CA%23CBR3%23sel2%2525%25page%25113%25vol%2525%25&amp;risb=21_T9898151264&amp;bct=A&amp;service=citation&amp;A=0.9984055418148771</vt:lpwstr>
      </vt:variant>
      <vt:variant>
        <vt:lpwstr/>
      </vt:variant>
      <vt:variant>
        <vt:i4>131185</vt:i4>
      </vt:variant>
      <vt:variant>
        <vt:i4>0</vt:i4>
      </vt:variant>
      <vt:variant>
        <vt:i4>0</vt:i4>
      </vt:variant>
      <vt:variant>
        <vt:i4>5</vt:i4>
      </vt:variant>
      <vt:variant>
        <vt:lpwstr>http://www.lexisnexis.com/ca/legal/search/runRemoteLink.do?langcountry=CA&amp;linkInfo=F%23CA%23CBR%23sel2%253%25page%25147%25vol%253%25&amp;risb=21_T9898151264&amp;bct=A&amp;service=citation&amp;A=0.5749978715518189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CAIRP 2010 PERSONAL INSOLVENCY UPDATE</dc:title>
  <dc:creator>Valerie</dc:creator>
  <cp:lastModifiedBy>Jay</cp:lastModifiedBy>
  <cp:revision>2</cp:revision>
  <cp:lastPrinted>2010-07-20T17:45:00Z</cp:lastPrinted>
  <dcterms:created xsi:type="dcterms:W3CDTF">2015-10-26T17:52:00Z</dcterms:created>
  <dcterms:modified xsi:type="dcterms:W3CDTF">2015-10-26T17:52:00Z</dcterms:modified>
</cp:coreProperties>
</file>